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720" w:type="dxa"/>
        <w:tblLayout w:type="fixed"/>
        <w:tblCellMar>
          <w:left w:w="0" w:type="dxa"/>
          <w:right w:w="0" w:type="dxa"/>
        </w:tblCellMar>
        <w:tblLook w:val="0000" w:firstRow="0" w:lastRow="0" w:firstColumn="0" w:lastColumn="0" w:noHBand="0" w:noVBand="0"/>
      </w:tblPr>
      <w:tblGrid>
        <w:gridCol w:w="6720"/>
      </w:tblGrid>
      <w:tr w:rsidR="004C1361" w:rsidRPr="001777D5" w:rsidTr="00E72DF2">
        <w:tc>
          <w:tcPr>
            <w:tcW w:w="6720" w:type="dxa"/>
            <w:tcBorders>
              <w:top w:val="nil"/>
              <w:left w:val="nil"/>
              <w:bottom w:val="nil"/>
              <w:right w:val="nil"/>
            </w:tcBorders>
            <w:shd w:val="clear" w:color="auto" w:fill="DAE2E4"/>
            <w:vAlign w:val="center"/>
          </w:tcPr>
          <w:p w:rsidR="004C1361" w:rsidRPr="001777D5" w:rsidRDefault="004C1361" w:rsidP="00E72DF2">
            <w:pPr>
              <w:widowControl w:val="0"/>
              <w:tabs>
                <w:tab w:val="left" w:pos="7080"/>
              </w:tabs>
              <w:suppressAutoHyphens/>
              <w:spacing w:before="120"/>
              <w:ind w:firstLine="709"/>
              <w:jc w:val="center"/>
              <w:rPr>
                <w:rStyle w:val="Balk1Char1"/>
                <w:rFonts w:ascii="Corbel" w:eastAsiaTheme="majorEastAsia" w:hAnsi="Corbel"/>
                <w:color w:val="auto"/>
                <w:sz w:val="24"/>
              </w:rPr>
            </w:pPr>
            <w:bookmarkStart w:id="0" w:name="_Toc162022468"/>
            <w:bookmarkStart w:id="1" w:name="_GoBack"/>
            <w:bookmarkEnd w:id="1"/>
            <w:r w:rsidRPr="001777D5">
              <w:rPr>
                <w:rStyle w:val="Balk1Char1"/>
                <w:rFonts w:ascii="Corbel" w:eastAsiaTheme="majorEastAsia" w:hAnsi="Corbel"/>
                <w:color w:val="auto"/>
                <w:sz w:val="24"/>
              </w:rPr>
              <w:t>KUMAR VE ŞANS OYUNLARI</w:t>
            </w:r>
            <w:bookmarkEnd w:id="0"/>
          </w:p>
        </w:tc>
      </w:tr>
      <w:tr w:rsidR="004C1361" w:rsidRPr="001777D5" w:rsidTr="00E72DF2">
        <w:tc>
          <w:tcPr>
            <w:tcW w:w="6720" w:type="dxa"/>
            <w:tcBorders>
              <w:top w:val="nil"/>
              <w:left w:val="nil"/>
              <w:bottom w:val="nil"/>
              <w:right w:val="nil"/>
            </w:tcBorders>
            <w:vAlign w:val="center"/>
          </w:tcPr>
          <w:tbl>
            <w:tblPr>
              <w:tblW w:w="6718" w:type="dxa"/>
              <w:tblBorders>
                <w:top w:val="double" w:sz="6" w:space="0" w:color="A5BCC1"/>
                <w:left w:val="double" w:sz="6" w:space="0" w:color="A5BCC1"/>
                <w:bottom w:val="double" w:sz="6" w:space="0" w:color="A5BCC1"/>
                <w:right w:val="double" w:sz="6" w:space="0" w:color="A5BCC1"/>
              </w:tblBorders>
              <w:shd w:val="clear" w:color="auto" w:fill="A5BCC1"/>
              <w:tblLayout w:type="fixed"/>
              <w:tblCellMar>
                <w:top w:w="15" w:type="dxa"/>
                <w:left w:w="60" w:type="dxa"/>
                <w:bottom w:w="15" w:type="dxa"/>
                <w:right w:w="60" w:type="dxa"/>
              </w:tblCellMar>
              <w:tblLook w:val="0000" w:firstRow="0" w:lastRow="0" w:firstColumn="0" w:lastColumn="0" w:noHBand="0" w:noVBand="0"/>
            </w:tblPr>
            <w:tblGrid>
              <w:gridCol w:w="6718"/>
            </w:tblGrid>
            <w:tr w:rsidR="004C1361" w:rsidRPr="001777D5" w:rsidTr="00E72DF2">
              <w:trPr>
                <w:trHeight w:val="1851"/>
              </w:trPr>
              <w:tc>
                <w:tcPr>
                  <w:tcW w:w="5000" w:type="pct"/>
                  <w:tcBorders>
                    <w:top w:val="nil"/>
                    <w:left w:val="nil"/>
                    <w:bottom w:val="nil"/>
                    <w:right w:val="nil"/>
                  </w:tcBorders>
                  <w:shd w:val="clear" w:color="auto" w:fill="FFFFFF"/>
                  <w:vAlign w:val="center"/>
                </w:tcPr>
                <w:p w:rsidR="004C1361" w:rsidRPr="004A677F" w:rsidRDefault="004C1361" w:rsidP="00E72DF2">
                  <w:pPr>
                    <w:pStyle w:val="NormalWeb"/>
                    <w:widowControl w:val="0"/>
                    <w:suppressAutoHyphens/>
                    <w:spacing w:before="0" w:beforeAutospacing="0" w:after="0" w:afterAutospacing="0"/>
                    <w:jc w:val="center"/>
                    <w:rPr>
                      <w:rFonts w:ascii="Shaikh Hamdullah Book" w:hAnsi="Shaikh Hamdullah Book" w:cs="Shaikh Hamdullah Book"/>
                      <w:sz w:val="24"/>
                      <w:szCs w:val="24"/>
                      <w:lang w:bidi="ar-AE"/>
                    </w:rPr>
                  </w:pPr>
                  <w:r w:rsidRPr="0094479C">
                    <w:rPr>
                      <w:rFonts w:ascii="Shaikh Hamdullah Book" w:hAnsi="Shaikh Hamdullah Book" w:cs="Shaikh Hamdullah Book"/>
                      <w:sz w:val="24"/>
                      <w:szCs w:val="24"/>
                      <w:rtl/>
                      <w:lang w:bidi="ar-AE"/>
                    </w:rPr>
                    <w:t>بِسْمِ اللَّهِ الرَّحْمَنِ الرَّحِيم</w:t>
                  </w:r>
                </w:p>
                <w:p w:rsidR="004C1361" w:rsidRPr="001777D5" w:rsidRDefault="004C1361" w:rsidP="00E72DF2">
                  <w:pPr>
                    <w:pStyle w:val="NormalWeb"/>
                    <w:widowControl w:val="0"/>
                    <w:suppressAutoHyphens/>
                    <w:spacing w:before="120" w:beforeAutospacing="0" w:after="0" w:afterAutospacing="0"/>
                    <w:ind w:firstLine="300"/>
                    <w:jc w:val="center"/>
                    <w:rPr>
                      <w:sz w:val="24"/>
                      <w:szCs w:val="24"/>
                    </w:rPr>
                  </w:pPr>
                  <w:r w:rsidRPr="00215ABF">
                    <w:rPr>
                      <w:rFonts w:ascii="Shaikh Hamdullah Book" w:hAnsi="Shaikh Hamdullah Book" w:cs="Shaikh Hamdullah Book"/>
                      <w:sz w:val="24"/>
                      <w:szCs w:val="24"/>
                      <w:rtl/>
                      <w:lang w:bidi="ar-AE"/>
                    </w:rPr>
                    <w:t>يَاأَيُّهَا الَّذِينَ آمَنُوا إِنَّمَا الْخَمْرُ وَالْمَيْسِرُ وَالْأَنصَابُ وَالْأَزْلَامُ رِجْسٌ مِنْ عَمَلِ الشَّيْطَانِ فَاجْتَنِبُوهُ لَعَلَّكُمْ تُفْلِحُونَ</w:t>
                  </w:r>
                </w:p>
                <w:p w:rsidR="004C1361" w:rsidRPr="001416A7" w:rsidRDefault="004C1361" w:rsidP="00E72DF2">
                  <w:pPr>
                    <w:pStyle w:val="NormalWeb"/>
                    <w:widowControl w:val="0"/>
                    <w:suppressAutoHyphens/>
                    <w:spacing w:before="120" w:beforeAutospacing="0" w:after="0" w:afterAutospacing="0"/>
                    <w:ind w:right="75" w:firstLine="709"/>
                    <w:jc w:val="right"/>
                  </w:pPr>
                  <w:r w:rsidRPr="001416A7">
                    <w:rPr>
                      <w:rFonts w:ascii="Corbel" w:hAnsi="Corbel"/>
                      <w:color w:val="auto"/>
                    </w:rPr>
                    <w:t>(Mâide,5/90)</w:t>
                  </w:r>
                </w:p>
              </w:tc>
            </w:tr>
          </w:tbl>
          <w:p w:rsidR="004C1361" w:rsidRPr="001777D5" w:rsidRDefault="004C1361" w:rsidP="00E72DF2">
            <w:pPr>
              <w:widowControl w:val="0"/>
              <w:suppressAutoHyphens/>
              <w:spacing w:before="120"/>
              <w:ind w:firstLine="709"/>
              <w:jc w:val="both"/>
              <w:rPr>
                <w:rFonts w:ascii="Verdana" w:hAnsi="Verdana"/>
                <w:color w:val="003366"/>
              </w:rPr>
            </w:pPr>
          </w:p>
        </w:tc>
      </w:tr>
    </w:tbl>
    <w:p w:rsidR="004C1361" w:rsidRPr="001777D5" w:rsidRDefault="004C1361" w:rsidP="004C1361">
      <w:pPr>
        <w:pStyle w:val="NormalWeb"/>
        <w:widowControl w:val="0"/>
        <w:suppressAutoHyphens/>
        <w:spacing w:before="120" w:beforeAutospacing="0" w:after="0" w:afterAutospacing="0"/>
        <w:ind w:right="150" w:firstLine="709"/>
        <w:jc w:val="both"/>
        <w:rPr>
          <w:rFonts w:ascii="Corbel" w:hAnsi="Corbel"/>
          <w:b/>
          <w:color w:val="auto"/>
          <w:sz w:val="24"/>
          <w:szCs w:val="24"/>
        </w:rPr>
      </w:pPr>
      <w:r w:rsidRPr="001777D5">
        <w:rPr>
          <w:rFonts w:ascii="Corbel" w:hAnsi="Corbel"/>
          <w:b/>
          <w:color w:val="auto"/>
          <w:sz w:val="24"/>
          <w:szCs w:val="24"/>
        </w:rPr>
        <w:t xml:space="preserve">Muhterem Müslümanlar! </w:t>
      </w:r>
    </w:p>
    <w:p w:rsidR="004C1361" w:rsidRPr="001777D5" w:rsidRDefault="004C1361" w:rsidP="004C1361">
      <w:pPr>
        <w:widowControl w:val="0"/>
        <w:suppressAutoHyphens/>
        <w:spacing w:before="120"/>
        <w:ind w:right="150" w:firstLine="709"/>
        <w:jc w:val="both"/>
        <w:rPr>
          <w:rFonts w:ascii="Corbel" w:hAnsi="Corbel"/>
        </w:rPr>
      </w:pPr>
      <w:r w:rsidRPr="001777D5">
        <w:rPr>
          <w:rFonts w:ascii="Corbel" w:hAnsi="Corbel"/>
        </w:rPr>
        <w:t>Dinimiz, dünyayı daha iyi yaşanır hale getirmek ve insanca bir hayat sürebilmek için çalışıp kazanmayı, Allah’ın verdiği nimetlerden olabildiğince yararlanmayı emir ve tavsiye eder. Ancak, davranışlarımızdaki temel değer ölçüsünü oluşturan meşruiyet şartı, çalışıp kazanma faaliyetleri için de geçerlidir. Bu sebeple Müslümanın, meşruiyet alanı içinde ve helal yolla gerçekleşmeyen işleri ya</w:t>
      </w:r>
      <w:r w:rsidRPr="001777D5">
        <w:rPr>
          <w:rFonts w:ascii="Corbel" w:hAnsi="Corbel"/>
        </w:rPr>
        <w:t>p</w:t>
      </w:r>
      <w:r w:rsidRPr="001777D5">
        <w:rPr>
          <w:rFonts w:ascii="Corbel" w:hAnsi="Corbel"/>
        </w:rPr>
        <w:t xml:space="preserve">ması yasaklanmıştır. </w:t>
      </w:r>
    </w:p>
    <w:p w:rsidR="004C1361" w:rsidRPr="001777D5" w:rsidRDefault="004C1361" w:rsidP="004C1361">
      <w:pPr>
        <w:widowControl w:val="0"/>
        <w:suppressAutoHyphens/>
        <w:spacing w:before="120"/>
        <w:ind w:right="150" w:firstLine="709"/>
        <w:jc w:val="both"/>
        <w:rPr>
          <w:rFonts w:ascii="Corbel" w:hAnsi="Corbel"/>
        </w:rPr>
      </w:pPr>
      <w:r w:rsidRPr="001777D5">
        <w:rPr>
          <w:rFonts w:ascii="Corbel" w:hAnsi="Corbel"/>
        </w:rPr>
        <w:t>Kazancın helal olması, meşru yollardan elde edilmesine bağlıdır. Geçimin helal yollardan sağlanması, Dinimizce ibadet olarak değerlendirilmiştir. “Hangi kazanç en temiz ve en helal yo</w:t>
      </w:r>
      <w:r w:rsidRPr="001777D5">
        <w:rPr>
          <w:rFonts w:ascii="Corbel" w:hAnsi="Corbel"/>
        </w:rPr>
        <w:t>l</w:t>
      </w:r>
      <w:r w:rsidRPr="001777D5">
        <w:rPr>
          <w:rFonts w:ascii="Corbel" w:hAnsi="Corbel"/>
        </w:rPr>
        <w:t>la elde edilmiş olur?” diye sorulduğunda Sevgili Peygamberimiz (</w:t>
      </w:r>
      <w:proofErr w:type="spellStart"/>
      <w:r w:rsidRPr="001777D5">
        <w:rPr>
          <w:rFonts w:ascii="Corbel" w:hAnsi="Corbel"/>
        </w:rPr>
        <w:t>s.a.v</w:t>
      </w:r>
      <w:proofErr w:type="spellEnd"/>
      <w:r w:rsidRPr="001777D5">
        <w:rPr>
          <w:rFonts w:ascii="Corbel" w:hAnsi="Corbel"/>
        </w:rPr>
        <w:t xml:space="preserve">.), </w:t>
      </w:r>
      <w:r w:rsidRPr="008B7EBA">
        <w:rPr>
          <w:rFonts w:ascii="Corbel" w:hAnsi="Corbel"/>
          <w:i/>
          <w:iCs/>
        </w:rPr>
        <w:t>“Kişinin el emeği ile ve kimseyi aldatmaksızın yaptığı meşru ticaret yoluyla elde ettiği kazan</w:t>
      </w:r>
      <w:r w:rsidRPr="008B7EBA">
        <w:rPr>
          <w:rFonts w:ascii="Corbel" w:hAnsi="Corbel"/>
          <w:i/>
          <w:iCs/>
        </w:rPr>
        <w:t>ç</w:t>
      </w:r>
      <w:r w:rsidRPr="008B7EBA">
        <w:rPr>
          <w:rFonts w:ascii="Corbel" w:hAnsi="Corbel"/>
          <w:i/>
          <w:iCs/>
        </w:rPr>
        <w:t xml:space="preserve">tır.” </w:t>
      </w:r>
      <w:r w:rsidRPr="001777D5">
        <w:rPr>
          <w:rFonts w:ascii="Corbel" w:hAnsi="Corbel"/>
        </w:rPr>
        <w:t>cevabını vermiştir.</w:t>
      </w:r>
      <w:r w:rsidRPr="001777D5">
        <w:rPr>
          <w:rStyle w:val="DipnotBavurusu"/>
          <w:rFonts w:ascii="Corbel" w:hAnsi="Corbel"/>
        </w:rPr>
        <w:footnoteReference w:id="1"/>
      </w:r>
      <w:r w:rsidRPr="001777D5">
        <w:rPr>
          <w:rFonts w:ascii="Corbel" w:hAnsi="Corbel"/>
        </w:rPr>
        <w:t xml:space="preserve"> </w:t>
      </w:r>
    </w:p>
    <w:p w:rsidR="004C1361" w:rsidRPr="001777D5" w:rsidRDefault="004C1361" w:rsidP="004C1361">
      <w:pPr>
        <w:widowControl w:val="0"/>
        <w:suppressAutoHyphens/>
        <w:spacing w:before="120"/>
        <w:ind w:right="150" w:firstLine="709"/>
        <w:jc w:val="both"/>
        <w:rPr>
          <w:rFonts w:ascii="Corbel" w:hAnsi="Corbel"/>
          <w:b/>
        </w:rPr>
      </w:pPr>
      <w:r w:rsidRPr="001777D5">
        <w:rPr>
          <w:rFonts w:ascii="Corbel" w:hAnsi="Corbel"/>
          <w:b/>
        </w:rPr>
        <w:t xml:space="preserve">Değerli Kardeşlerim! </w:t>
      </w:r>
    </w:p>
    <w:p w:rsidR="004C1361" w:rsidRPr="001777D5" w:rsidRDefault="004C1361" w:rsidP="004C1361">
      <w:pPr>
        <w:widowControl w:val="0"/>
        <w:suppressAutoHyphens/>
        <w:spacing w:before="120"/>
        <w:ind w:right="150" w:firstLine="709"/>
        <w:jc w:val="both"/>
        <w:rPr>
          <w:rFonts w:ascii="Corbel" w:hAnsi="Corbel"/>
        </w:rPr>
      </w:pPr>
      <w:r w:rsidRPr="001777D5">
        <w:rPr>
          <w:rFonts w:ascii="Corbel" w:hAnsi="Corbel"/>
        </w:rPr>
        <w:t>Temel kazanç prensiplerine aykırı olması, çalışıp üretme yeteneğini köreltmesi ve çalışmadan kazanma arzusunu kamçılaması gibi daha pek çok olumsuz sonuç doğuran kumar, Dinimizce kesin olarak yasa</w:t>
      </w:r>
      <w:r w:rsidRPr="001777D5">
        <w:rPr>
          <w:rFonts w:ascii="Corbel" w:hAnsi="Corbel"/>
        </w:rPr>
        <w:t>k</w:t>
      </w:r>
      <w:r w:rsidRPr="001777D5">
        <w:rPr>
          <w:rFonts w:ascii="Corbel" w:hAnsi="Corbel"/>
        </w:rPr>
        <w:t xml:space="preserve">lanmıştır. </w:t>
      </w:r>
    </w:p>
    <w:p w:rsidR="004C1361" w:rsidRPr="001777D5" w:rsidRDefault="004C1361" w:rsidP="004C1361">
      <w:pPr>
        <w:widowControl w:val="0"/>
        <w:suppressAutoHyphens/>
        <w:spacing w:before="120"/>
        <w:ind w:right="150" w:firstLine="709"/>
        <w:jc w:val="both"/>
        <w:rPr>
          <w:rFonts w:ascii="Corbel" w:hAnsi="Corbel"/>
        </w:rPr>
      </w:pPr>
      <w:r w:rsidRPr="001777D5">
        <w:rPr>
          <w:rFonts w:ascii="Corbel" w:hAnsi="Corbel"/>
        </w:rPr>
        <w:t xml:space="preserve">Kumar oyunlarının temel niteliği, hiçbir emek sarf edilmeden, haksız yere kazanılmış olmasıdır. </w:t>
      </w:r>
    </w:p>
    <w:p w:rsidR="004C1361" w:rsidRDefault="004C1361" w:rsidP="004C1361">
      <w:pPr>
        <w:widowControl w:val="0"/>
        <w:suppressAutoHyphens/>
        <w:spacing w:before="120"/>
        <w:ind w:right="150" w:firstLine="709"/>
        <w:jc w:val="both"/>
        <w:rPr>
          <w:rFonts w:ascii="Corbel" w:hAnsi="Corbel"/>
        </w:rPr>
      </w:pPr>
      <w:r w:rsidRPr="001777D5">
        <w:rPr>
          <w:rFonts w:ascii="Corbel" w:hAnsi="Corbel"/>
        </w:rPr>
        <w:t>Kumar ve benzeri kötü alışkanlıklar hakkında Yüce Rabbimiz şö</w:t>
      </w:r>
      <w:r w:rsidRPr="001777D5">
        <w:rPr>
          <w:rFonts w:ascii="Corbel" w:hAnsi="Corbel"/>
        </w:rPr>
        <w:t>y</w:t>
      </w:r>
      <w:r w:rsidRPr="001777D5">
        <w:rPr>
          <w:rFonts w:ascii="Corbel" w:hAnsi="Corbel"/>
        </w:rPr>
        <w:t xml:space="preserve">le buyuruyor: </w:t>
      </w:r>
    </w:p>
    <w:p w:rsidR="004C1361" w:rsidRPr="001777D5" w:rsidRDefault="004C1361" w:rsidP="004C1361">
      <w:pPr>
        <w:widowControl w:val="0"/>
        <w:suppressAutoHyphens/>
        <w:spacing w:before="120"/>
        <w:ind w:right="150" w:firstLine="709"/>
        <w:jc w:val="both"/>
        <w:rPr>
          <w:rFonts w:ascii="Corbel" w:hAnsi="Corbel"/>
        </w:rPr>
      </w:pPr>
      <w:r w:rsidRPr="001777D5">
        <w:rPr>
          <w:rFonts w:ascii="Corbel" w:hAnsi="Corbel"/>
          <w:i/>
        </w:rPr>
        <w:t>“Ey İman edenler! (Aklı örten ) içki ( ve benzeri şeyler) , kumar, dikili taşlar, fal okları ancak, şeytan işi birer pisliktir. Onlardan kaçının ki, kurtuluşa eresiniz. Şeytan, içki ve kumarla, ancak aranıza düşmanlık ve kin sokmak; sizi, Allah’ı anmaktan ve namazdan alıkoymak ister. Artık vazg</w:t>
      </w:r>
      <w:r w:rsidRPr="001777D5">
        <w:rPr>
          <w:rFonts w:ascii="Corbel" w:hAnsi="Corbel"/>
          <w:i/>
        </w:rPr>
        <w:t>e</w:t>
      </w:r>
      <w:r w:rsidRPr="001777D5">
        <w:rPr>
          <w:rFonts w:ascii="Corbel" w:hAnsi="Corbel"/>
          <w:i/>
        </w:rPr>
        <w:t>çiyor musunuz?”</w:t>
      </w:r>
      <w:r w:rsidRPr="001777D5">
        <w:rPr>
          <w:rStyle w:val="DipnotBavurusu"/>
          <w:rFonts w:ascii="Corbel" w:hAnsi="Corbel"/>
        </w:rPr>
        <w:footnoteReference w:id="2"/>
      </w:r>
      <w:r w:rsidRPr="001777D5">
        <w:rPr>
          <w:rFonts w:ascii="Corbel" w:hAnsi="Corbel"/>
        </w:rPr>
        <w:t xml:space="preserve"> </w:t>
      </w:r>
    </w:p>
    <w:p w:rsidR="004C1361" w:rsidRPr="001777D5" w:rsidRDefault="004C1361" w:rsidP="004C1361">
      <w:pPr>
        <w:widowControl w:val="0"/>
        <w:suppressAutoHyphens/>
        <w:spacing w:before="120"/>
        <w:ind w:right="150" w:firstLine="709"/>
        <w:jc w:val="both"/>
        <w:rPr>
          <w:rFonts w:ascii="Corbel" w:hAnsi="Corbel"/>
          <w:b/>
        </w:rPr>
      </w:pPr>
      <w:r w:rsidRPr="001777D5">
        <w:rPr>
          <w:rFonts w:ascii="Corbel" w:hAnsi="Corbel"/>
          <w:b/>
        </w:rPr>
        <w:t xml:space="preserve">Aziz </w:t>
      </w:r>
      <w:proofErr w:type="spellStart"/>
      <w:r w:rsidRPr="001777D5">
        <w:rPr>
          <w:rFonts w:ascii="Corbel" w:hAnsi="Corbel"/>
          <w:b/>
        </w:rPr>
        <w:t>Mü’minler</w:t>
      </w:r>
      <w:proofErr w:type="spellEnd"/>
      <w:r w:rsidRPr="001777D5">
        <w:rPr>
          <w:rFonts w:ascii="Corbel" w:hAnsi="Corbel"/>
          <w:b/>
        </w:rPr>
        <w:t xml:space="preserve">! </w:t>
      </w:r>
    </w:p>
    <w:p w:rsidR="004C1361" w:rsidRPr="001777D5" w:rsidRDefault="004C1361" w:rsidP="004C1361">
      <w:pPr>
        <w:widowControl w:val="0"/>
        <w:suppressAutoHyphens/>
        <w:spacing w:before="120"/>
        <w:ind w:right="150" w:firstLine="709"/>
        <w:jc w:val="both"/>
        <w:rPr>
          <w:rFonts w:ascii="Corbel" w:hAnsi="Corbel"/>
        </w:rPr>
      </w:pPr>
      <w:r w:rsidRPr="001777D5">
        <w:rPr>
          <w:rFonts w:ascii="Corbel" w:hAnsi="Corbel"/>
        </w:rPr>
        <w:t>Bütün kötü alışkanlıklar gibi kumar da, müptelasını kendine esir ederek onun üretkenliğini elinden alır, ruh ve beden sağlığını bozar, onu toplumla uyumsuz bir birey haline getirir, cinayete, hırsızlığa ve soygunl</w:t>
      </w:r>
      <w:r w:rsidRPr="001777D5">
        <w:rPr>
          <w:rFonts w:ascii="Corbel" w:hAnsi="Corbel"/>
        </w:rPr>
        <w:t>a</w:t>
      </w:r>
      <w:r w:rsidRPr="001777D5">
        <w:rPr>
          <w:rFonts w:ascii="Corbel" w:hAnsi="Corbel"/>
        </w:rPr>
        <w:t xml:space="preserve">ra yöneltir. </w:t>
      </w:r>
      <w:proofErr w:type="gramStart"/>
      <w:r w:rsidRPr="001777D5">
        <w:rPr>
          <w:rFonts w:ascii="Corbel" w:hAnsi="Corbel"/>
        </w:rPr>
        <w:t>Bir çok</w:t>
      </w:r>
      <w:proofErr w:type="gramEnd"/>
      <w:r w:rsidRPr="001777D5">
        <w:rPr>
          <w:rFonts w:ascii="Corbel" w:hAnsi="Corbel"/>
        </w:rPr>
        <w:t xml:space="preserve"> aile felaketinin arkasında da kumar illeti yatmaktadır. </w:t>
      </w:r>
    </w:p>
    <w:p w:rsidR="004C1361" w:rsidRPr="001777D5" w:rsidRDefault="004C1361" w:rsidP="004C1361">
      <w:pPr>
        <w:widowControl w:val="0"/>
        <w:suppressAutoHyphens/>
        <w:spacing w:before="120"/>
        <w:ind w:right="150" w:firstLine="709"/>
        <w:jc w:val="both"/>
        <w:rPr>
          <w:rFonts w:ascii="Corbel" w:hAnsi="Corbel"/>
        </w:rPr>
      </w:pPr>
      <w:r w:rsidRPr="001777D5">
        <w:rPr>
          <w:rFonts w:ascii="Corbel" w:hAnsi="Corbel"/>
        </w:rPr>
        <w:t>Gelişen teknolojik şartlar, artık kumarı masa başında ve birkaç kişi tarafından oynanır olmaktan çıkarıp; büyük kitlelerin iştirak ettiği sayısız kumar türünü de ortaya koymuştur. Bugün sanal ortamda, kumar rahatlıkla oynanabilmekt</w:t>
      </w:r>
      <w:r w:rsidRPr="001777D5">
        <w:rPr>
          <w:rFonts w:ascii="Corbel" w:hAnsi="Corbel"/>
        </w:rPr>
        <w:t>e</w:t>
      </w:r>
      <w:r w:rsidRPr="001777D5">
        <w:rPr>
          <w:rFonts w:ascii="Corbel" w:hAnsi="Corbel"/>
        </w:rPr>
        <w:t xml:space="preserve">dir. Bu sebeple, çocuklarımız, gençlerimiz kumarın ve diğer kötü alışkanlıkların pençesine düşme tehlikesi ile her zamankinden daha fazla karşı karşıya kalmaktadırlar. Onun için, çocuklarımızın bu konuda koruma ve yönlendirmemize muhtaç oldukları gerçeğini göz önünde tutalım. </w:t>
      </w:r>
      <w:r w:rsidRPr="001777D5">
        <w:rPr>
          <w:rFonts w:ascii="Corbel" w:hAnsi="Corbel"/>
        </w:rPr>
        <w:lastRenderedPageBreak/>
        <w:t>Onların bir hastalığa yakalanmaması için nasıl gerekli önlemleri almaya çalış</w:t>
      </w:r>
      <w:r w:rsidRPr="001777D5">
        <w:rPr>
          <w:rFonts w:ascii="Corbel" w:hAnsi="Corbel"/>
        </w:rPr>
        <w:t>ı</w:t>
      </w:r>
      <w:r w:rsidRPr="001777D5">
        <w:rPr>
          <w:rFonts w:ascii="Corbel" w:hAnsi="Corbel"/>
        </w:rPr>
        <w:t>yorsak, aynı şekilde onların kumar gibi kötü alışkanlıklara yakala</w:t>
      </w:r>
      <w:r w:rsidRPr="001777D5">
        <w:rPr>
          <w:rFonts w:ascii="Corbel" w:hAnsi="Corbel"/>
        </w:rPr>
        <w:t>n</w:t>
      </w:r>
      <w:r w:rsidRPr="001777D5">
        <w:rPr>
          <w:rFonts w:ascii="Corbel" w:hAnsi="Corbel"/>
        </w:rPr>
        <w:t xml:space="preserve">mamaları için de her türlü tedbiri almalıyız. </w:t>
      </w:r>
    </w:p>
    <w:p w:rsidR="004C1361" w:rsidRPr="001777D5" w:rsidRDefault="004C1361" w:rsidP="004C1361">
      <w:pPr>
        <w:widowControl w:val="0"/>
        <w:suppressAutoHyphens/>
        <w:spacing w:before="120"/>
        <w:ind w:right="150" w:firstLine="709"/>
        <w:jc w:val="both"/>
        <w:rPr>
          <w:rFonts w:ascii="Corbel" w:hAnsi="Corbel"/>
          <w:b/>
        </w:rPr>
      </w:pPr>
      <w:r w:rsidRPr="001777D5">
        <w:rPr>
          <w:rFonts w:ascii="Corbel" w:hAnsi="Corbel"/>
          <w:b/>
        </w:rPr>
        <w:t xml:space="preserve">Değerli Müslümanlar! </w:t>
      </w:r>
    </w:p>
    <w:p w:rsidR="004C1361" w:rsidRPr="001777D5" w:rsidRDefault="004C1361" w:rsidP="004C1361">
      <w:pPr>
        <w:widowControl w:val="0"/>
        <w:suppressAutoHyphens/>
        <w:spacing w:before="120"/>
        <w:ind w:right="150" w:firstLine="709"/>
        <w:jc w:val="both"/>
        <w:rPr>
          <w:rFonts w:ascii="Corbel" w:hAnsi="Corbel"/>
        </w:rPr>
      </w:pPr>
      <w:r w:rsidRPr="001777D5">
        <w:rPr>
          <w:rFonts w:ascii="Corbel" w:hAnsi="Corbel"/>
        </w:rPr>
        <w:t xml:space="preserve">Hutbemi Nisâ </w:t>
      </w:r>
      <w:proofErr w:type="spellStart"/>
      <w:r>
        <w:rPr>
          <w:rFonts w:ascii="Corbel" w:hAnsi="Corbel"/>
        </w:rPr>
        <w:t>Sûre</w:t>
      </w:r>
      <w:r w:rsidRPr="001777D5">
        <w:rPr>
          <w:rFonts w:ascii="Corbel" w:hAnsi="Corbel"/>
        </w:rPr>
        <w:t>sinin</w:t>
      </w:r>
      <w:proofErr w:type="spellEnd"/>
      <w:r w:rsidRPr="001777D5">
        <w:rPr>
          <w:rFonts w:ascii="Corbel" w:hAnsi="Corbel"/>
        </w:rPr>
        <w:t xml:space="preserve"> 29. ayetinin </w:t>
      </w:r>
      <w:proofErr w:type="spellStart"/>
      <w:r>
        <w:rPr>
          <w:rFonts w:ascii="Corbel" w:hAnsi="Corbel"/>
        </w:rPr>
        <w:t>meâl</w:t>
      </w:r>
      <w:r w:rsidRPr="001777D5">
        <w:rPr>
          <w:rFonts w:ascii="Corbel" w:hAnsi="Corbel"/>
        </w:rPr>
        <w:t>iyle</w:t>
      </w:r>
      <w:proofErr w:type="spellEnd"/>
      <w:r w:rsidRPr="001777D5">
        <w:rPr>
          <w:rFonts w:ascii="Corbel" w:hAnsi="Corbel"/>
        </w:rPr>
        <w:t xml:space="preserve"> bitirmek istiyorum: </w:t>
      </w:r>
      <w:r w:rsidRPr="001777D5">
        <w:rPr>
          <w:rFonts w:ascii="Corbel" w:hAnsi="Corbel"/>
          <w:i/>
        </w:rPr>
        <w:t>“Ey iman edenler! Karşılıklı rızaya dayanan ticaret dışında, birbirinizin mallarını haksızlıkla y</w:t>
      </w:r>
      <w:r w:rsidRPr="001777D5">
        <w:rPr>
          <w:rFonts w:ascii="Corbel" w:hAnsi="Corbel"/>
          <w:i/>
        </w:rPr>
        <w:t>e</w:t>
      </w:r>
      <w:r w:rsidRPr="001777D5">
        <w:rPr>
          <w:rFonts w:ascii="Corbel" w:hAnsi="Corbel"/>
          <w:i/>
        </w:rPr>
        <w:t>meyin.”</w:t>
      </w:r>
      <w:r w:rsidRPr="001777D5">
        <w:rPr>
          <w:rStyle w:val="DipnotBavurusu"/>
          <w:rFonts w:ascii="Corbel" w:hAnsi="Corbel"/>
        </w:rPr>
        <w:footnoteReference w:id="3"/>
      </w:r>
      <w:r w:rsidRPr="001777D5">
        <w:rPr>
          <w:rFonts w:ascii="Corbel" w:hAnsi="Corbel"/>
        </w:rPr>
        <w:t xml:space="preserve"> </w:t>
      </w:r>
    </w:p>
    <w:p w:rsidR="000F70E8" w:rsidRDefault="000F70E8"/>
    <w:sectPr w:rsidR="000F70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3D5" w:rsidRDefault="000E63D5" w:rsidP="004C1361">
      <w:r>
        <w:separator/>
      </w:r>
    </w:p>
  </w:endnote>
  <w:endnote w:type="continuationSeparator" w:id="0">
    <w:p w:rsidR="000E63D5" w:rsidRDefault="000E63D5" w:rsidP="004C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Corbel">
    <w:panose1 w:val="020B0503020204020204"/>
    <w:charset w:val="A2"/>
    <w:family w:val="swiss"/>
    <w:pitch w:val="variable"/>
    <w:sig w:usb0="A00002EF" w:usb1="4000A44B" w:usb2="00000000" w:usb3="00000000" w:csb0="0000019F" w:csb1="00000000"/>
  </w:font>
  <w:font w:name="Shaikh Hamdullah Book">
    <w:altName w:val="Times New Roman"/>
    <w:charset w:val="00"/>
    <w:family w:val="auto"/>
    <w:pitch w:val="variable"/>
    <w:sig w:usb0="00000000"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3D5" w:rsidRDefault="000E63D5" w:rsidP="004C1361">
      <w:r>
        <w:separator/>
      </w:r>
    </w:p>
  </w:footnote>
  <w:footnote w:type="continuationSeparator" w:id="0">
    <w:p w:rsidR="000E63D5" w:rsidRDefault="000E63D5" w:rsidP="004C1361">
      <w:r>
        <w:continuationSeparator/>
      </w:r>
    </w:p>
  </w:footnote>
  <w:footnote w:id="1">
    <w:p w:rsidR="004C1361" w:rsidRPr="006C37C6" w:rsidRDefault="004C1361" w:rsidP="004C1361">
      <w:pPr>
        <w:pStyle w:val="DipnotMetni"/>
        <w:rPr>
          <w:rFonts w:ascii="Corbel" w:hAnsi="Corbel"/>
          <w:sz w:val="18"/>
          <w:szCs w:val="18"/>
        </w:rPr>
      </w:pPr>
      <w:r w:rsidRPr="001416A7">
        <w:rPr>
          <w:rFonts w:ascii="Corbel" w:hAnsi="Corbel"/>
          <w:sz w:val="18"/>
          <w:szCs w:val="18"/>
          <w:vertAlign w:val="superscript"/>
        </w:rPr>
        <w:footnoteRef/>
      </w:r>
      <w:r w:rsidRPr="006C37C6">
        <w:rPr>
          <w:rFonts w:ascii="Corbel" w:hAnsi="Corbel"/>
          <w:sz w:val="18"/>
          <w:szCs w:val="18"/>
        </w:rPr>
        <w:t xml:space="preserve"> </w:t>
      </w:r>
      <w:proofErr w:type="spellStart"/>
      <w:r w:rsidRPr="006C37C6">
        <w:rPr>
          <w:rFonts w:ascii="Corbel" w:hAnsi="Corbel"/>
          <w:sz w:val="18"/>
          <w:szCs w:val="18"/>
        </w:rPr>
        <w:t>Ahmed</w:t>
      </w:r>
      <w:proofErr w:type="spellEnd"/>
      <w:r w:rsidRPr="006C37C6">
        <w:rPr>
          <w:rFonts w:ascii="Corbel" w:hAnsi="Corbel"/>
          <w:sz w:val="18"/>
          <w:szCs w:val="18"/>
        </w:rPr>
        <w:t xml:space="preserve"> </w:t>
      </w:r>
      <w:proofErr w:type="spellStart"/>
      <w:r w:rsidRPr="006C37C6">
        <w:rPr>
          <w:rFonts w:ascii="Corbel" w:hAnsi="Corbel"/>
          <w:sz w:val="18"/>
          <w:szCs w:val="18"/>
        </w:rPr>
        <w:t>İbn</w:t>
      </w:r>
      <w:proofErr w:type="spellEnd"/>
      <w:r w:rsidRPr="006C37C6">
        <w:rPr>
          <w:rFonts w:ascii="Corbel" w:hAnsi="Corbel"/>
          <w:sz w:val="18"/>
          <w:szCs w:val="18"/>
        </w:rPr>
        <w:t xml:space="preserve">-i </w:t>
      </w:r>
      <w:proofErr w:type="spellStart"/>
      <w:r w:rsidRPr="006C37C6">
        <w:rPr>
          <w:rFonts w:ascii="Corbel" w:hAnsi="Corbel"/>
          <w:sz w:val="18"/>
          <w:szCs w:val="18"/>
        </w:rPr>
        <w:t>Hanbel</w:t>
      </w:r>
      <w:proofErr w:type="spellEnd"/>
      <w:r w:rsidRPr="006C37C6">
        <w:rPr>
          <w:rFonts w:ascii="Corbel" w:hAnsi="Corbel"/>
          <w:sz w:val="18"/>
          <w:szCs w:val="18"/>
        </w:rPr>
        <w:t xml:space="preserve">, </w:t>
      </w:r>
      <w:proofErr w:type="spellStart"/>
      <w:r w:rsidRPr="006C37C6">
        <w:rPr>
          <w:rFonts w:ascii="Corbel" w:hAnsi="Corbel"/>
          <w:sz w:val="18"/>
          <w:szCs w:val="18"/>
        </w:rPr>
        <w:t>Müsned</w:t>
      </w:r>
      <w:proofErr w:type="spellEnd"/>
      <w:r w:rsidRPr="006C37C6">
        <w:rPr>
          <w:rFonts w:ascii="Corbel" w:hAnsi="Corbel"/>
          <w:sz w:val="18"/>
          <w:szCs w:val="18"/>
        </w:rPr>
        <w:t>; IV,141.</w:t>
      </w:r>
    </w:p>
  </w:footnote>
  <w:footnote w:id="2">
    <w:p w:rsidR="004C1361" w:rsidRPr="006C37C6" w:rsidRDefault="004C1361" w:rsidP="004C1361">
      <w:pPr>
        <w:pStyle w:val="DipnotMetni"/>
        <w:rPr>
          <w:rFonts w:ascii="Corbel" w:hAnsi="Corbel"/>
          <w:sz w:val="18"/>
          <w:szCs w:val="18"/>
        </w:rPr>
      </w:pPr>
      <w:r w:rsidRPr="001416A7">
        <w:rPr>
          <w:rFonts w:ascii="Corbel" w:hAnsi="Corbel"/>
          <w:sz w:val="18"/>
          <w:szCs w:val="18"/>
          <w:vertAlign w:val="superscript"/>
        </w:rPr>
        <w:footnoteRef/>
      </w:r>
      <w:r w:rsidRPr="006C37C6">
        <w:rPr>
          <w:rFonts w:ascii="Corbel" w:hAnsi="Corbel"/>
          <w:sz w:val="18"/>
          <w:szCs w:val="18"/>
        </w:rPr>
        <w:t xml:space="preserve"> </w:t>
      </w:r>
      <w:proofErr w:type="spellStart"/>
      <w:r>
        <w:rPr>
          <w:rFonts w:ascii="Corbel" w:hAnsi="Corbel"/>
          <w:sz w:val="18"/>
          <w:szCs w:val="18"/>
        </w:rPr>
        <w:t>Mâide</w:t>
      </w:r>
      <w:proofErr w:type="spellEnd"/>
      <w:r w:rsidRPr="006C37C6">
        <w:rPr>
          <w:rFonts w:ascii="Corbel" w:hAnsi="Corbel"/>
          <w:sz w:val="18"/>
          <w:szCs w:val="18"/>
        </w:rPr>
        <w:t>, 5/90-91.</w:t>
      </w:r>
    </w:p>
  </w:footnote>
  <w:footnote w:id="3">
    <w:p w:rsidR="004C1361" w:rsidRPr="006C37C6" w:rsidRDefault="004C1361" w:rsidP="004C1361">
      <w:pPr>
        <w:pStyle w:val="DipnotMetni"/>
        <w:rPr>
          <w:rFonts w:ascii="Corbel" w:hAnsi="Corbel"/>
          <w:sz w:val="18"/>
          <w:szCs w:val="18"/>
        </w:rPr>
      </w:pPr>
      <w:r w:rsidRPr="001416A7">
        <w:rPr>
          <w:rFonts w:ascii="Corbel" w:hAnsi="Corbel"/>
          <w:sz w:val="18"/>
          <w:szCs w:val="18"/>
          <w:vertAlign w:val="superscript"/>
        </w:rPr>
        <w:footnoteRef/>
      </w:r>
      <w:r w:rsidRPr="001416A7">
        <w:rPr>
          <w:rFonts w:ascii="Corbel" w:hAnsi="Corbel"/>
          <w:sz w:val="18"/>
          <w:szCs w:val="18"/>
          <w:vertAlign w:val="superscript"/>
        </w:rPr>
        <w:t xml:space="preserve"> </w:t>
      </w:r>
      <w:r w:rsidRPr="006C37C6">
        <w:rPr>
          <w:rFonts w:ascii="Corbel" w:hAnsi="Corbel"/>
          <w:sz w:val="18"/>
          <w:szCs w:val="18"/>
        </w:rPr>
        <w:t>Nisa, 4/29.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61"/>
    <w:rsid w:val="000E63D5"/>
    <w:rsid w:val="000F70E8"/>
    <w:rsid w:val="004C136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36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1"/>
    <w:autoRedefine/>
    <w:qFormat/>
    <w:rsid w:val="004C1361"/>
    <w:pPr>
      <w:jc w:val="center"/>
      <w:outlineLvl w:val="0"/>
    </w:pPr>
    <w:rPr>
      <w:rFonts w:ascii="Century Gothic" w:hAnsi="Century Gothic"/>
      <w:b/>
      <w:color w:val="003366"/>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uiPriority w:val="9"/>
    <w:rsid w:val="004C1361"/>
    <w:rPr>
      <w:rFonts w:asciiTheme="majorHAnsi" w:eastAsiaTheme="majorEastAsia" w:hAnsiTheme="majorHAnsi" w:cstheme="majorBidi"/>
      <w:b/>
      <w:bCs/>
      <w:color w:val="365F91" w:themeColor="accent1" w:themeShade="BF"/>
      <w:sz w:val="28"/>
      <w:szCs w:val="28"/>
      <w:lang w:eastAsia="tr-TR"/>
    </w:rPr>
  </w:style>
  <w:style w:type="character" w:customStyle="1" w:styleId="Balk1Char1">
    <w:name w:val="Başlık 1 Char1"/>
    <w:aliases w:val="Başlık 1 Char Char"/>
    <w:basedOn w:val="VarsaylanParagrafYazTipi"/>
    <w:link w:val="Balk1"/>
    <w:rsid w:val="004C1361"/>
    <w:rPr>
      <w:rFonts w:ascii="Century Gothic" w:eastAsia="Times New Roman" w:hAnsi="Century Gothic" w:cs="Times New Roman"/>
      <w:b/>
      <w:color w:val="003366"/>
      <w:sz w:val="28"/>
      <w:szCs w:val="24"/>
      <w:lang w:eastAsia="tr-TR"/>
    </w:rPr>
  </w:style>
  <w:style w:type="paragraph" w:styleId="NormalWeb">
    <w:name w:val="Normal (Web)"/>
    <w:basedOn w:val="Normal"/>
    <w:uiPriority w:val="99"/>
    <w:rsid w:val="004C1361"/>
    <w:pPr>
      <w:spacing w:before="100" w:beforeAutospacing="1" w:after="100" w:afterAutospacing="1"/>
    </w:pPr>
    <w:rPr>
      <w:rFonts w:ascii="Verdana" w:hAnsi="Verdana"/>
      <w:color w:val="003366"/>
      <w:sz w:val="16"/>
      <w:szCs w:val="16"/>
    </w:rPr>
  </w:style>
  <w:style w:type="paragraph" w:styleId="DipnotMetni">
    <w:name w:val="footnote text"/>
    <w:basedOn w:val="Normal"/>
    <w:link w:val="DipnotMetniChar"/>
    <w:semiHidden/>
    <w:rsid w:val="004C1361"/>
    <w:rPr>
      <w:sz w:val="20"/>
      <w:szCs w:val="20"/>
    </w:rPr>
  </w:style>
  <w:style w:type="character" w:customStyle="1" w:styleId="DipnotMetniChar">
    <w:name w:val="Dipnot Metni Char"/>
    <w:basedOn w:val="VarsaylanParagrafYazTipi"/>
    <w:link w:val="DipnotMetni"/>
    <w:semiHidden/>
    <w:rsid w:val="004C1361"/>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C13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36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1"/>
    <w:autoRedefine/>
    <w:qFormat/>
    <w:rsid w:val="004C1361"/>
    <w:pPr>
      <w:jc w:val="center"/>
      <w:outlineLvl w:val="0"/>
    </w:pPr>
    <w:rPr>
      <w:rFonts w:ascii="Century Gothic" w:hAnsi="Century Gothic"/>
      <w:b/>
      <w:color w:val="003366"/>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uiPriority w:val="9"/>
    <w:rsid w:val="004C1361"/>
    <w:rPr>
      <w:rFonts w:asciiTheme="majorHAnsi" w:eastAsiaTheme="majorEastAsia" w:hAnsiTheme="majorHAnsi" w:cstheme="majorBidi"/>
      <w:b/>
      <w:bCs/>
      <w:color w:val="365F91" w:themeColor="accent1" w:themeShade="BF"/>
      <w:sz w:val="28"/>
      <w:szCs w:val="28"/>
      <w:lang w:eastAsia="tr-TR"/>
    </w:rPr>
  </w:style>
  <w:style w:type="character" w:customStyle="1" w:styleId="Balk1Char1">
    <w:name w:val="Başlık 1 Char1"/>
    <w:aliases w:val="Başlık 1 Char Char"/>
    <w:basedOn w:val="VarsaylanParagrafYazTipi"/>
    <w:link w:val="Balk1"/>
    <w:rsid w:val="004C1361"/>
    <w:rPr>
      <w:rFonts w:ascii="Century Gothic" w:eastAsia="Times New Roman" w:hAnsi="Century Gothic" w:cs="Times New Roman"/>
      <w:b/>
      <w:color w:val="003366"/>
      <w:sz w:val="28"/>
      <w:szCs w:val="24"/>
      <w:lang w:eastAsia="tr-TR"/>
    </w:rPr>
  </w:style>
  <w:style w:type="paragraph" w:styleId="NormalWeb">
    <w:name w:val="Normal (Web)"/>
    <w:basedOn w:val="Normal"/>
    <w:uiPriority w:val="99"/>
    <w:rsid w:val="004C1361"/>
    <w:pPr>
      <w:spacing w:before="100" w:beforeAutospacing="1" w:after="100" w:afterAutospacing="1"/>
    </w:pPr>
    <w:rPr>
      <w:rFonts w:ascii="Verdana" w:hAnsi="Verdana"/>
      <w:color w:val="003366"/>
      <w:sz w:val="16"/>
      <w:szCs w:val="16"/>
    </w:rPr>
  </w:style>
  <w:style w:type="paragraph" w:styleId="DipnotMetni">
    <w:name w:val="footnote text"/>
    <w:basedOn w:val="Normal"/>
    <w:link w:val="DipnotMetniChar"/>
    <w:semiHidden/>
    <w:rsid w:val="004C1361"/>
    <w:rPr>
      <w:sz w:val="20"/>
      <w:szCs w:val="20"/>
    </w:rPr>
  </w:style>
  <w:style w:type="character" w:customStyle="1" w:styleId="DipnotMetniChar">
    <w:name w:val="Dipnot Metni Char"/>
    <w:basedOn w:val="VarsaylanParagrafYazTipi"/>
    <w:link w:val="DipnotMetni"/>
    <w:semiHidden/>
    <w:rsid w:val="004C1361"/>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C13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Menekse</dc:creator>
  <cp:lastModifiedBy>Menekse</cp:lastModifiedBy>
  <cp:revision>1</cp:revision>
  <dcterms:created xsi:type="dcterms:W3CDTF">2012-11-27T21:04:00Z</dcterms:created>
  <dcterms:modified xsi:type="dcterms:W3CDTF">2012-11-27T21:05:00Z</dcterms:modified>
</cp:coreProperties>
</file>