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52" w:type="dxa"/>
        <w:tblCellMar>
          <w:left w:w="0" w:type="dxa"/>
          <w:right w:w="0" w:type="dxa"/>
        </w:tblCellMar>
        <w:tblLook w:val="0000" w:firstRow="0" w:lastRow="0" w:firstColumn="0" w:lastColumn="0" w:noHBand="0" w:noVBand="0"/>
      </w:tblPr>
      <w:tblGrid>
        <w:gridCol w:w="6752"/>
      </w:tblGrid>
      <w:tr w:rsidR="006B5644" w:rsidRPr="001777D5" w:rsidTr="0010757C">
        <w:trPr>
          <w:trHeight w:val="394"/>
        </w:trPr>
        <w:tc>
          <w:tcPr>
            <w:tcW w:w="6752" w:type="dxa"/>
            <w:tcBorders>
              <w:top w:val="nil"/>
              <w:left w:val="nil"/>
              <w:bottom w:val="nil"/>
              <w:right w:val="nil"/>
            </w:tcBorders>
            <w:shd w:val="clear" w:color="auto" w:fill="DAE2E4"/>
            <w:vAlign w:val="center"/>
          </w:tcPr>
          <w:p w:rsidR="006B5644" w:rsidRPr="001777D5" w:rsidRDefault="006B5644" w:rsidP="0010757C">
            <w:pPr>
              <w:pStyle w:val="Balk1"/>
              <w:widowControl w:val="0"/>
              <w:suppressAutoHyphens/>
              <w:rPr>
                <w:sz w:val="24"/>
              </w:rPr>
            </w:pPr>
            <w:bookmarkStart w:id="0" w:name="_Toc152951801"/>
            <w:bookmarkStart w:id="1" w:name="_Toc162022436"/>
            <w:bookmarkStart w:id="2" w:name="_GoBack"/>
            <w:bookmarkEnd w:id="2"/>
            <w:r w:rsidRPr="00EE78AD">
              <w:rPr>
                <w:sz w:val="24"/>
              </w:rPr>
              <w:t>İNTİHAR HARAMDIR</w:t>
            </w:r>
            <w:bookmarkEnd w:id="0"/>
            <w:bookmarkEnd w:id="1"/>
            <w:r w:rsidRPr="001777D5">
              <w:rPr>
                <w:sz w:val="24"/>
              </w:rPr>
              <w:t xml:space="preserve"> </w:t>
            </w:r>
          </w:p>
        </w:tc>
      </w:tr>
      <w:tr w:rsidR="006B5644" w:rsidRPr="001777D5" w:rsidTr="0010757C">
        <w:trPr>
          <w:trHeight w:val="2126"/>
        </w:trPr>
        <w:tc>
          <w:tcPr>
            <w:tcW w:w="6752" w:type="dxa"/>
            <w:tcBorders>
              <w:top w:val="nil"/>
              <w:left w:val="nil"/>
              <w:bottom w:val="nil"/>
              <w:right w:val="nil"/>
            </w:tcBorders>
            <w:vAlign w:val="center"/>
          </w:tcPr>
          <w:p w:rsidR="006B5644" w:rsidRPr="004A677F" w:rsidRDefault="006B5644" w:rsidP="0010757C">
            <w:pPr>
              <w:pStyle w:val="NormalWeb"/>
              <w:widowControl w:val="0"/>
              <w:suppressAutoHyphens/>
              <w:spacing w:before="0" w:beforeAutospacing="0" w:after="0" w:afterAutospacing="0"/>
              <w:jc w:val="center"/>
              <w:rPr>
                <w:rFonts w:ascii="Shaikh Hamdullah Book" w:hAnsi="Shaikh Hamdullah Book" w:cs="Shaikh Hamdullah Book"/>
                <w:sz w:val="24"/>
                <w:szCs w:val="24"/>
                <w:lang w:bidi="ar-AE"/>
              </w:rPr>
            </w:pPr>
            <w:r w:rsidRPr="0094479C">
              <w:rPr>
                <w:rFonts w:ascii="Shaikh Hamdullah Book" w:hAnsi="Shaikh Hamdullah Book" w:cs="Shaikh Hamdullah Book"/>
                <w:sz w:val="24"/>
                <w:szCs w:val="24"/>
                <w:rtl/>
                <w:lang w:bidi="ar-AE"/>
              </w:rPr>
              <w:t>بِسْمِ اللَّهِ الرَّحْمَنِ الرَّحِيم</w:t>
            </w:r>
          </w:p>
          <w:p w:rsidR="006B5644" w:rsidRPr="00753354" w:rsidRDefault="006B5644" w:rsidP="0010757C">
            <w:pPr>
              <w:pStyle w:val="NormalWeb"/>
              <w:widowControl w:val="0"/>
              <w:suppressAutoHyphens/>
              <w:spacing w:before="120" w:beforeAutospacing="0" w:after="0" w:afterAutospacing="0"/>
              <w:ind w:firstLine="426"/>
              <w:jc w:val="center"/>
              <w:rPr>
                <w:rFonts w:ascii="Shaikh Hamdullah Book" w:hAnsi="Shaikh Hamdullah Book" w:cs="Shaikh Hamdullah Book"/>
                <w:sz w:val="24"/>
                <w:szCs w:val="24"/>
                <w:lang w:bidi="ar-AE"/>
              </w:rPr>
            </w:pPr>
            <w:r w:rsidRPr="00753354">
              <w:rPr>
                <w:rFonts w:ascii="Shaikh Hamdullah Book" w:hAnsi="Shaikh Hamdullah Book" w:cs="Shaikh Hamdullah Book"/>
                <w:sz w:val="24"/>
                <w:szCs w:val="24"/>
                <w:rtl/>
                <w:lang w:bidi="ar-AE"/>
              </w:rPr>
              <w:t>يَاأَيُّهَا الَّذِينَ آمَنُوا لَا تَأْكُلُوا أَمْوَالَكُمْ بَيْنَكُمْ بِالْبَاطِلِ إِلَّا أَنْ تَكُونَ تِجَارَةً عَنْ تَرَاضٍ مِنْكُمْ وَلَا تَقْتُلُوا أَنفُسَكُمْ إِنَّ اللَّهَ كَانَ بِكُمْ رَحِيمًا</w:t>
            </w:r>
          </w:p>
          <w:p w:rsidR="006B5644" w:rsidRPr="007A018A" w:rsidRDefault="006B5644" w:rsidP="0010757C">
            <w:pPr>
              <w:pStyle w:val="NormalWeb"/>
              <w:widowControl w:val="0"/>
              <w:suppressAutoHyphens/>
              <w:spacing w:before="120" w:beforeAutospacing="0" w:after="0" w:afterAutospacing="0"/>
              <w:ind w:left="75" w:firstLine="426"/>
              <w:jc w:val="right"/>
              <w:rPr>
                <w:rFonts w:ascii="Corbel" w:hAnsi="Corbel"/>
                <w:color w:val="auto"/>
              </w:rPr>
            </w:pPr>
            <w:r w:rsidRPr="007A018A">
              <w:rPr>
                <w:rFonts w:ascii="Corbel" w:hAnsi="Corbel"/>
                <w:color w:val="auto"/>
              </w:rPr>
              <w:t>(Nisâ, 4/29)</w:t>
            </w:r>
          </w:p>
          <w:p w:rsidR="006B5644" w:rsidRDefault="006B5644" w:rsidP="0010757C">
            <w:pPr>
              <w:pStyle w:val="NormalWeb"/>
              <w:widowControl w:val="0"/>
              <w:suppressAutoHyphens/>
              <w:spacing w:before="0" w:beforeAutospacing="0" w:after="0" w:afterAutospacing="0"/>
              <w:ind w:firstLine="425"/>
              <w:jc w:val="center"/>
              <w:rPr>
                <w:rFonts w:ascii="Times New Roman" w:hAnsi="Times New Roman" w:cs="Shaikh Hamdullah Book"/>
                <w:sz w:val="24"/>
                <w:szCs w:val="24"/>
                <w:lang w:bidi="ar-AE"/>
              </w:rPr>
            </w:pPr>
            <w:r>
              <w:rPr>
                <w:rFonts w:ascii="Times New Roman" w:hAnsi="Times New Roman" w:cs="Shaikh Hamdullah Book"/>
                <w:sz w:val="24"/>
                <w:szCs w:val="24"/>
                <w:lang w:bidi="ar-AE"/>
              </w:rPr>
              <w:t>:</w:t>
            </w:r>
            <w:r w:rsidRPr="00FB264C">
              <w:rPr>
                <w:rFonts w:ascii="Shaikh Hamdullah Book" w:hAnsi="Shaikh Hamdullah Book" w:cs="Shaikh Hamdullah Book"/>
                <w:sz w:val="24"/>
                <w:szCs w:val="24"/>
                <w:rtl/>
                <w:lang w:bidi="ar-AE"/>
              </w:rPr>
              <w:t>وَ قَالَ رَسُولُ اللّٰهِ  صَلّٰى اللّٰهُ عَلَيْهِ وَسَلَّمْ</w:t>
            </w:r>
          </w:p>
          <w:p w:rsidR="006B5644" w:rsidRDefault="006B5644" w:rsidP="0010757C">
            <w:pPr>
              <w:pStyle w:val="NormalWeb"/>
              <w:widowControl w:val="0"/>
              <w:suppressAutoHyphens/>
              <w:spacing w:before="120" w:beforeAutospacing="0" w:after="0" w:afterAutospacing="0"/>
              <w:ind w:left="75" w:firstLine="426"/>
              <w:jc w:val="right"/>
              <w:rPr>
                <w:rFonts w:ascii="Corbel" w:hAnsi="Corbel"/>
                <w:color w:val="auto"/>
                <w:sz w:val="20"/>
                <w:szCs w:val="20"/>
              </w:rPr>
            </w:pPr>
            <w:r w:rsidRPr="006F014A">
              <w:rPr>
                <w:rFonts w:ascii="Shaikh Hamdullah Book" w:hAnsi="Shaikh Hamdullah Book" w:cs="Shaikh Hamdullah Book"/>
                <w:sz w:val="24"/>
                <w:szCs w:val="24"/>
                <w:rtl/>
                <w:lang w:bidi="ar-AE"/>
              </w:rPr>
              <w:t>إنَّ دِماءَكُم ، وأمْوالَكم وأعْراضَكُم حرامٌ عَلَيْكُم كَحُرْمة يومِكُم هذا ، في شهرِكُمْ هذا ، في بلَدِكُم هذا ، ألا هَلْ بلَّغْت</w:t>
            </w:r>
          </w:p>
          <w:p w:rsidR="006B5644" w:rsidRPr="00923108" w:rsidRDefault="006B5644" w:rsidP="0010757C">
            <w:pPr>
              <w:pStyle w:val="NormalWeb"/>
              <w:widowControl w:val="0"/>
              <w:suppressAutoHyphens/>
              <w:spacing w:before="120" w:beforeAutospacing="0" w:after="0" w:afterAutospacing="0"/>
              <w:ind w:left="75" w:firstLine="426"/>
              <w:jc w:val="right"/>
              <w:rPr>
                <w:rFonts w:ascii="Corbel" w:hAnsi="Corbel"/>
              </w:rPr>
            </w:pPr>
            <w:r w:rsidRPr="00923108">
              <w:rPr>
                <w:rFonts w:ascii="Corbel" w:hAnsi="Corbel" w:cs="Arial"/>
              </w:rPr>
              <w:t>(Müslim, “</w:t>
            </w:r>
            <w:proofErr w:type="spellStart"/>
            <w:r w:rsidRPr="00923108">
              <w:rPr>
                <w:rFonts w:ascii="Corbel" w:hAnsi="Corbel" w:cs="Arial"/>
              </w:rPr>
              <w:t>İmare</w:t>
            </w:r>
            <w:proofErr w:type="spellEnd"/>
            <w:r w:rsidRPr="00923108">
              <w:rPr>
                <w:rFonts w:ascii="Corbel" w:hAnsi="Corbel" w:cs="Arial"/>
              </w:rPr>
              <w:t xml:space="preserve">”, 36; </w:t>
            </w:r>
            <w:proofErr w:type="spellStart"/>
            <w:r w:rsidRPr="00923108">
              <w:rPr>
                <w:rFonts w:ascii="Corbel" w:hAnsi="Corbel" w:cs="Arial"/>
              </w:rPr>
              <w:t>Tirmizî</w:t>
            </w:r>
            <w:proofErr w:type="spellEnd"/>
            <w:r w:rsidRPr="00923108">
              <w:rPr>
                <w:rFonts w:ascii="Corbel" w:hAnsi="Corbel" w:cs="Arial"/>
              </w:rPr>
              <w:t>, “Cuma”, 80, “</w:t>
            </w:r>
            <w:proofErr w:type="spellStart"/>
            <w:r w:rsidRPr="00923108">
              <w:rPr>
                <w:rFonts w:ascii="Corbel" w:hAnsi="Corbel" w:cs="Arial"/>
              </w:rPr>
              <w:t>Cihad</w:t>
            </w:r>
            <w:proofErr w:type="spellEnd"/>
            <w:r w:rsidRPr="00923108">
              <w:rPr>
                <w:rFonts w:ascii="Corbel" w:hAnsi="Corbel" w:cs="Arial"/>
              </w:rPr>
              <w:t>”, 28)</w:t>
            </w:r>
          </w:p>
        </w:tc>
      </w:tr>
    </w:tbl>
    <w:p w:rsidR="006B5644" w:rsidRPr="001777D5" w:rsidRDefault="006B5644" w:rsidP="006B5644">
      <w:pPr>
        <w:widowControl w:val="0"/>
        <w:suppressAutoHyphens/>
        <w:spacing w:before="120"/>
        <w:ind w:firstLine="426"/>
        <w:jc w:val="both"/>
        <w:rPr>
          <w:rFonts w:ascii="Corbel" w:hAnsi="Corbel"/>
          <w:b/>
          <w:bCs/>
          <w:rtl/>
        </w:rPr>
      </w:pPr>
      <w:r w:rsidRPr="001777D5">
        <w:rPr>
          <w:rFonts w:ascii="Corbel" w:hAnsi="Corbel"/>
          <w:b/>
          <w:bCs/>
        </w:rPr>
        <w:t>Muhterem Müslümanlar!</w:t>
      </w:r>
    </w:p>
    <w:p w:rsidR="006B5644" w:rsidRPr="001777D5" w:rsidRDefault="006B5644" w:rsidP="006B5644">
      <w:pPr>
        <w:widowControl w:val="0"/>
        <w:suppressAutoHyphens/>
        <w:spacing w:before="120"/>
        <w:ind w:firstLine="426"/>
        <w:jc w:val="both"/>
        <w:rPr>
          <w:rFonts w:ascii="Corbel" w:hAnsi="Corbel"/>
          <w:lang w:bidi="ar-EG"/>
        </w:rPr>
      </w:pPr>
      <w:r w:rsidRPr="001777D5">
        <w:rPr>
          <w:rFonts w:ascii="Corbel" w:hAnsi="Corbel"/>
        </w:rPr>
        <w:t>Hayatı veren Yüce Allah olduğu gibi, hayata son verme yetkisi de ancak Allah’a aittir. Bu nedenle Yüce Dinimiz İslâm, insan hayatına büyük önem vermiş, haksız yere bir insanı öldürmeyi bütün insanları öldürmeye, bir canı ku</w:t>
      </w:r>
      <w:r w:rsidRPr="001777D5">
        <w:rPr>
          <w:rFonts w:ascii="Corbel" w:hAnsi="Corbel"/>
        </w:rPr>
        <w:t>r</w:t>
      </w:r>
      <w:r w:rsidRPr="001777D5">
        <w:rPr>
          <w:rFonts w:ascii="Corbel" w:hAnsi="Corbel"/>
        </w:rPr>
        <w:t>tarmayı da bütün insanları kurtarmaya denk tutmuştur.</w:t>
      </w:r>
      <w:r w:rsidRPr="001777D5">
        <w:rPr>
          <w:rStyle w:val="DipnotBavurusu"/>
          <w:rFonts w:ascii="Corbel" w:hAnsi="Corbel"/>
        </w:rPr>
        <w:footnoteReference w:id="1"/>
        <w:t>1</w:t>
      </w:r>
      <w:r w:rsidRPr="001777D5">
        <w:rPr>
          <w:rFonts w:ascii="Corbel" w:hAnsi="Corbel"/>
        </w:rPr>
        <w:t xml:space="preserve"> Sevgili Peygamberimiz de insanların can, mal ve ırzları dokunulmaz olup her türlü tecavüzün yasaklandığını bütün insanlığa ilan etmiştir.</w:t>
      </w:r>
      <w:r w:rsidRPr="001777D5">
        <w:rPr>
          <w:rStyle w:val="DipnotBavurusu"/>
          <w:rFonts w:ascii="Corbel" w:hAnsi="Corbel"/>
          <w:lang w:bidi="ar-EG"/>
        </w:rPr>
        <w:footnoteReference w:customMarkFollows="1" w:id="2"/>
        <w:t>2</w:t>
      </w:r>
    </w:p>
    <w:p w:rsidR="006B5644" w:rsidRPr="001777D5" w:rsidRDefault="006B5644" w:rsidP="006B5644">
      <w:pPr>
        <w:widowControl w:val="0"/>
        <w:suppressAutoHyphens/>
        <w:spacing w:before="120"/>
        <w:ind w:firstLine="426"/>
        <w:jc w:val="both"/>
        <w:rPr>
          <w:rFonts w:ascii="Corbel" w:hAnsi="Corbel"/>
          <w:b/>
          <w:bCs/>
          <w:lang w:bidi="ar-EG"/>
        </w:rPr>
      </w:pPr>
      <w:r>
        <w:rPr>
          <w:rFonts w:ascii="Corbel" w:hAnsi="Corbel"/>
          <w:b/>
          <w:bCs/>
        </w:rPr>
        <w:t xml:space="preserve">Aziz </w:t>
      </w:r>
      <w:proofErr w:type="spellStart"/>
      <w:r>
        <w:rPr>
          <w:rFonts w:ascii="Corbel" w:hAnsi="Corbel"/>
          <w:b/>
          <w:bCs/>
        </w:rPr>
        <w:t>Mü’minler</w:t>
      </w:r>
      <w:proofErr w:type="spellEnd"/>
      <w:r>
        <w:rPr>
          <w:rFonts w:ascii="Corbel" w:hAnsi="Corbel"/>
          <w:b/>
          <w:bCs/>
        </w:rPr>
        <w:t>!</w:t>
      </w:r>
      <w:r w:rsidRPr="001777D5">
        <w:rPr>
          <w:rFonts w:ascii="Corbel" w:hAnsi="Corbel"/>
          <w:b/>
          <w:bCs/>
        </w:rPr>
        <w:t xml:space="preserve"> </w:t>
      </w:r>
    </w:p>
    <w:p w:rsidR="006B5644" w:rsidRPr="001777D5" w:rsidRDefault="006B5644" w:rsidP="006B5644">
      <w:pPr>
        <w:widowControl w:val="0"/>
        <w:suppressAutoHyphens/>
        <w:spacing w:before="120"/>
        <w:ind w:firstLine="426"/>
        <w:jc w:val="both"/>
        <w:rPr>
          <w:rFonts w:ascii="Corbel" w:hAnsi="Corbel"/>
          <w:lang w:bidi="ar-EG"/>
        </w:rPr>
      </w:pPr>
      <w:r w:rsidRPr="001777D5">
        <w:rPr>
          <w:rFonts w:ascii="Corbel" w:hAnsi="Corbel"/>
        </w:rPr>
        <w:t>Başkasının canına kıymak haram olduğu gibi, insanın kendi canına kıyması, intihar etmesi de aynı şekilde h</w:t>
      </w:r>
      <w:r w:rsidRPr="001777D5">
        <w:rPr>
          <w:rFonts w:ascii="Corbel" w:hAnsi="Corbel"/>
        </w:rPr>
        <w:t>a</w:t>
      </w:r>
      <w:r w:rsidRPr="001777D5">
        <w:rPr>
          <w:rFonts w:ascii="Corbel" w:hAnsi="Corbel"/>
        </w:rPr>
        <w:t xml:space="preserve">ramdır. Bu konuda </w:t>
      </w:r>
      <w:proofErr w:type="spellStart"/>
      <w:r w:rsidRPr="001777D5">
        <w:rPr>
          <w:rFonts w:ascii="Corbel" w:hAnsi="Corbel"/>
        </w:rPr>
        <w:t>Cenâb</w:t>
      </w:r>
      <w:proofErr w:type="spellEnd"/>
      <w:r w:rsidRPr="001777D5">
        <w:rPr>
          <w:rFonts w:ascii="Corbel" w:hAnsi="Corbel"/>
        </w:rPr>
        <w:t xml:space="preserve">-ı Hak Kur'an-ı </w:t>
      </w:r>
      <w:proofErr w:type="spellStart"/>
      <w:r w:rsidRPr="001777D5">
        <w:rPr>
          <w:rFonts w:ascii="Corbel" w:hAnsi="Corbel"/>
        </w:rPr>
        <w:t>Kerim'de,</w:t>
      </w:r>
      <w:r w:rsidRPr="001777D5">
        <w:rPr>
          <w:rFonts w:ascii="Corbel" w:hAnsi="Corbel"/>
          <w:i/>
        </w:rPr>
        <w:t>"Nefislerinizi</w:t>
      </w:r>
      <w:proofErr w:type="spellEnd"/>
      <w:r w:rsidRPr="001777D5">
        <w:rPr>
          <w:rFonts w:ascii="Corbel" w:hAnsi="Corbel"/>
          <w:i/>
        </w:rPr>
        <w:t xml:space="preserve"> öldürmeyiniz"</w:t>
      </w:r>
      <w:r w:rsidRPr="001777D5">
        <w:rPr>
          <w:rStyle w:val="DipnotBavurusu"/>
          <w:rFonts w:ascii="Corbel" w:hAnsi="Corbel"/>
          <w:b/>
          <w:bCs/>
        </w:rPr>
        <w:footnoteReference w:customMarkFollows="1" w:id="3"/>
        <w:t>3</w:t>
      </w:r>
      <w:r w:rsidRPr="001777D5">
        <w:rPr>
          <w:rFonts w:ascii="Corbel" w:hAnsi="Corbel"/>
        </w:rPr>
        <w:t xml:space="preserve">, </w:t>
      </w:r>
      <w:r w:rsidRPr="001777D5">
        <w:rPr>
          <w:rFonts w:ascii="Corbel" w:hAnsi="Corbel"/>
          <w:i/>
        </w:rPr>
        <w:t xml:space="preserve">"Allah'ın haram (dokunulmaz) kıldığı canı haksız yere öldürmeyiniz" </w:t>
      </w:r>
      <w:r w:rsidRPr="001777D5">
        <w:rPr>
          <w:rStyle w:val="DipnotBavurusu"/>
          <w:rFonts w:ascii="Corbel" w:hAnsi="Corbel"/>
        </w:rPr>
        <w:footnoteReference w:customMarkFollows="1" w:id="4"/>
        <w:t>4</w:t>
      </w:r>
      <w:r w:rsidRPr="001777D5">
        <w:rPr>
          <w:rFonts w:ascii="Corbel" w:hAnsi="Corbel"/>
        </w:rPr>
        <w:t xml:space="preserve"> buyurarak cana kıymayı ve intiharı yasaklamı</w:t>
      </w:r>
      <w:r w:rsidRPr="001777D5">
        <w:rPr>
          <w:rFonts w:ascii="Corbel" w:hAnsi="Corbel"/>
        </w:rPr>
        <w:t>ş</w:t>
      </w:r>
      <w:r w:rsidRPr="001777D5">
        <w:rPr>
          <w:rFonts w:ascii="Corbel" w:hAnsi="Corbel"/>
        </w:rPr>
        <w:t>tır.</w:t>
      </w:r>
    </w:p>
    <w:p w:rsidR="006B5644" w:rsidRPr="001777D5" w:rsidRDefault="006B5644" w:rsidP="006B5644">
      <w:pPr>
        <w:widowControl w:val="0"/>
        <w:suppressAutoHyphens/>
        <w:spacing w:before="120"/>
        <w:ind w:firstLine="426"/>
        <w:jc w:val="both"/>
        <w:rPr>
          <w:rFonts w:ascii="Corbel" w:hAnsi="Corbel"/>
        </w:rPr>
      </w:pPr>
      <w:r w:rsidRPr="001777D5">
        <w:rPr>
          <w:rFonts w:ascii="Corbel" w:hAnsi="Corbel"/>
        </w:rPr>
        <w:t>Sevgili peygamberimiz de hadis-i şeriflerinde intihar eden kimsenin intiharı gerçekleştirdiği yöntemle ceza g</w:t>
      </w:r>
      <w:r w:rsidRPr="001777D5">
        <w:rPr>
          <w:rFonts w:ascii="Corbel" w:hAnsi="Corbel"/>
        </w:rPr>
        <w:t>ö</w:t>
      </w:r>
      <w:r w:rsidRPr="001777D5">
        <w:rPr>
          <w:rFonts w:ascii="Corbel" w:hAnsi="Corbel"/>
        </w:rPr>
        <w:t>receğini belirtmiş, insanın kendi canına kıymasının büyük bir suç ve günah olduğunu vurgulamıştır.</w:t>
      </w:r>
      <w:r w:rsidRPr="001777D5">
        <w:rPr>
          <w:rStyle w:val="DipnotBavurusu"/>
          <w:rFonts w:ascii="Corbel" w:hAnsi="Corbel"/>
        </w:rPr>
        <w:footnoteReference w:customMarkFollows="1" w:id="5"/>
        <w:t>5</w:t>
      </w:r>
    </w:p>
    <w:p w:rsidR="006B5644" w:rsidRPr="001777D5" w:rsidRDefault="006B5644" w:rsidP="006B5644">
      <w:pPr>
        <w:widowControl w:val="0"/>
        <w:suppressAutoHyphens/>
        <w:spacing w:before="120"/>
        <w:ind w:firstLine="426"/>
        <w:jc w:val="both"/>
        <w:rPr>
          <w:rFonts w:ascii="Corbel" w:hAnsi="Corbel"/>
        </w:rPr>
      </w:pPr>
      <w:r w:rsidRPr="001777D5">
        <w:rPr>
          <w:rFonts w:ascii="Corbel" w:hAnsi="Corbel"/>
        </w:rPr>
        <w:t>Unutulmamalıdır ki, intihar etmekle dünyevî sıkıntı ve problemlerini çözeceğini düşünenler, ahiret hayatında bu yüzden daha büyük sıkıntı ve felaketlerle karşılaşabilirler.</w:t>
      </w:r>
    </w:p>
    <w:p w:rsidR="006B5644" w:rsidRPr="001777D5" w:rsidRDefault="006B5644" w:rsidP="006B5644">
      <w:pPr>
        <w:widowControl w:val="0"/>
        <w:suppressAutoHyphens/>
        <w:spacing w:before="120"/>
        <w:ind w:firstLine="426"/>
        <w:jc w:val="both"/>
        <w:rPr>
          <w:rFonts w:ascii="Corbel" w:hAnsi="Corbel"/>
          <w:b/>
          <w:bCs/>
          <w:lang w:bidi="ar-EG"/>
        </w:rPr>
      </w:pPr>
      <w:r w:rsidRPr="001777D5">
        <w:rPr>
          <w:rFonts w:ascii="Corbel" w:hAnsi="Corbel"/>
          <w:b/>
          <w:bCs/>
        </w:rPr>
        <w:t>Değerli Kardeşlerim!</w:t>
      </w:r>
    </w:p>
    <w:p w:rsidR="006B5644" w:rsidRDefault="006B5644" w:rsidP="006B5644">
      <w:pPr>
        <w:widowControl w:val="0"/>
        <w:suppressAutoHyphens/>
        <w:spacing w:before="120"/>
        <w:ind w:firstLine="426"/>
        <w:jc w:val="both"/>
        <w:rPr>
          <w:rFonts w:ascii="Corbel" w:hAnsi="Corbel"/>
        </w:rPr>
      </w:pPr>
      <w:r w:rsidRPr="001777D5">
        <w:rPr>
          <w:rFonts w:ascii="Corbel" w:hAnsi="Corbel"/>
        </w:rPr>
        <w:t>Hayat, en kötü şartlar altında bile güzeldir. Hayatta keder ve mutluluk, üzüntü ve sevinç hep vardır ve bu böyle devam edip gidecektir. Bugün katlanamadığımız birçok sıkıntının yarın sona ermesi ve mutlu günlerin gelmesi her zaman mümkündür. Öyleyse ruh b</w:t>
      </w:r>
      <w:r w:rsidRPr="001777D5">
        <w:rPr>
          <w:rFonts w:ascii="Corbel" w:hAnsi="Corbel"/>
        </w:rPr>
        <w:t>e</w:t>
      </w:r>
      <w:r w:rsidRPr="001777D5">
        <w:rPr>
          <w:rFonts w:ascii="Corbel" w:hAnsi="Corbel"/>
        </w:rPr>
        <w:t>dende kaldıkça Allah’tan ümit kesilmez. Her gecenin bir sabahı olduğu gibi, her zo</w:t>
      </w:r>
      <w:r w:rsidRPr="001777D5">
        <w:rPr>
          <w:rFonts w:ascii="Corbel" w:hAnsi="Corbel"/>
        </w:rPr>
        <w:t>r</w:t>
      </w:r>
      <w:r w:rsidRPr="001777D5">
        <w:rPr>
          <w:rFonts w:ascii="Corbel" w:hAnsi="Corbel"/>
        </w:rPr>
        <w:t>luğun da bir kolaylığı vardır. Nitekim Kur’an’da Allah’ın insana şah damarından daha yakın old</w:t>
      </w:r>
      <w:r w:rsidRPr="001777D5">
        <w:rPr>
          <w:rFonts w:ascii="Corbel" w:hAnsi="Corbel"/>
        </w:rPr>
        <w:t>u</w:t>
      </w:r>
      <w:r w:rsidRPr="001777D5">
        <w:rPr>
          <w:rFonts w:ascii="Corbel" w:hAnsi="Corbel"/>
        </w:rPr>
        <w:t>ğu ve ondan ancak inanmayanların ümit keseceği haber veriliyor.</w:t>
      </w:r>
      <w:r w:rsidRPr="001777D5">
        <w:rPr>
          <w:rStyle w:val="DipnotBavurusu"/>
          <w:rFonts w:ascii="Corbel" w:hAnsi="Corbel"/>
        </w:rPr>
        <w:footnoteReference w:customMarkFollows="1" w:id="6"/>
        <w:t>6</w:t>
      </w:r>
      <w:r w:rsidRPr="001777D5">
        <w:rPr>
          <w:rFonts w:ascii="Corbel" w:hAnsi="Corbel"/>
        </w:rPr>
        <w:t xml:space="preserve"> </w:t>
      </w:r>
    </w:p>
    <w:p w:rsidR="006B5644" w:rsidRPr="001777D5" w:rsidRDefault="006B5644" w:rsidP="006B5644">
      <w:pPr>
        <w:widowControl w:val="0"/>
        <w:suppressAutoHyphens/>
        <w:spacing w:before="120"/>
        <w:ind w:firstLine="426"/>
        <w:jc w:val="both"/>
        <w:rPr>
          <w:rFonts w:ascii="Corbel" w:hAnsi="Corbel"/>
        </w:rPr>
      </w:pPr>
      <w:r w:rsidRPr="001777D5">
        <w:rPr>
          <w:rFonts w:ascii="Corbel" w:hAnsi="Corbel"/>
        </w:rPr>
        <w:t xml:space="preserve">Buna göre insanın çaresiz ve ümitsiz kaldığı anlarda ona rahmet, bereket ve ümit kapılarını açan, umulmayan ve beklenmeyen yerlerden kolaylıklar ihsan eden Yüce Allah’tır. Çünkü O’nun her şeye gücü yeter. O’na dayanan da güç kazanır. </w:t>
      </w:r>
    </w:p>
    <w:p w:rsidR="006B5644" w:rsidRPr="001777D5" w:rsidRDefault="006B5644" w:rsidP="006B5644">
      <w:pPr>
        <w:widowControl w:val="0"/>
        <w:suppressAutoHyphens/>
        <w:spacing w:before="120"/>
        <w:ind w:firstLine="426"/>
        <w:jc w:val="both"/>
        <w:rPr>
          <w:rFonts w:ascii="Corbel" w:hAnsi="Corbel"/>
        </w:rPr>
      </w:pPr>
      <w:r w:rsidRPr="001777D5">
        <w:rPr>
          <w:rFonts w:ascii="Corbel" w:hAnsi="Corbel"/>
        </w:rPr>
        <w:t xml:space="preserve">Sıkıntılara göğüs germek, acıya ve kedere karşı sabır göstermek, şartlar ne kadar kötü olursa olsun, Allah’a olan inanç ve güveni yitirmemek Müslüman’ın temel karakteri ve ilkesi </w:t>
      </w:r>
      <w:r w:rsidRPr="001777D5">
        <w:rPr>
          <w:rFonts w:ascii="Corbel" w:hAnsi="Corbel"/>
        </w:rPr>
        <w:lastRenderedPageBreak/>
        <w:t>olmalıdır. Üstelik bu yolda gösterilen sabır ve mücadelenin Allah katında büyük bir ecri ve değeri bulunmaktadır.</w:t>
      </w:r>
    </w:p>
    <w:p w:rsidR="006B5644" w:rsidRPr="001777D5" w:rsidRDefault="006B5644" w:rsidP="006B5644">
      <w:pPr>
        <w:widowControl w:val="0"/>
        <w:suppressAutoHyphens/>
        <w:spacing w:before="120"/>
        <w:ind w:firstLine="426"/>
        <w:jc w:val="both"/>
        <w:rPr>
          <w:rFonts w:ascii="Corbel" w:hAnsi="Corbel"/>
        </w:rPr>
      </w:pPr>
      <w:r w:rsidRPr="001777D5">
        <w:rPr>
          <w:rFonts w:ascii="Corbel" w:hAnsi="Corbel"/>
        </w:rPr>
        <w:t xml:space="preserve">Öyleyse, Müslüman, her türlü sıkıntılı anında, Yüce Allah’a dua ve niyazda bulunmalı, O’nun engin </w:t>
      </w:r>
      <w:proofErr w:type="spellStart"/>
      <w:r w:rsidRPr="001777D5">
        <w:rPr>
          <w:rFonts w:ascii="Corbel" w:hAnsi="Corbel"/>
        </w:rPr>
        <w:t>lütûf</w:t>
      </w:r>
      <w:proofErr w:type="spellEnd"/>
      <w:r w:rsidRPr="001777D5">
        <w:rPr>
          <w:rFonts w:ascii="Corbel" w:hAnsi="Corbel"/>
        </w:rPr>
        <w:t xml:space="preserve"> ve keremine sığınmalıdır. Çünkü sıkınt</w:t>
      </w:r>
      <w:r w:rsidRPr="001777D5">
        <w:rPr>
          <w:rFonts w:ascii="Corbel" w:hAnsi="Corbel"/>
        </w:rPr>
        <w:t>ı</w:t>
      </w:r>
      <w:r w:rsidRPr="001777D5">
        <w:rPr>
          <w:rFonts w:ascii="Corbel" w:hAnsi="Corbel"/>
        </w:rPr>
        <w:t xml:space="preserve">lara çare, dertlere deva, hastalıklara şifa veren ancak O’dur. </w:t>
      </w:r>
    </w:p>
    <w:p w:rsidR="0048404E" w:rsidRDefault="0048404E"/>
    <w:sectPr w:rsidR="004840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C0" w:rsidRDefault="003317C0" w:rsidP="006B5644">
      <w:r>
        <w:separator/>
      </w:r>
    </w:p>
  </w:endnote>
  <w:endnote w:type="continuationSeparator" w:id="0">
    <w:p w:rsidR="003317C0" w:rsidRDefault="003317C0" w:rsidP="006B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Shaikh Hamdullah Book">
    <w:altName w:val="Times New Roman"/>
    <w:charset w:val="00"/>
    <w:family w:val="auto"/>
    <w:pitch w:val="variable"/>
    <w:sig w:usb0="00000000" w:usb1="00000000" w:usb2="00000000" w:usb3="00000000" w:csb0="00000041"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C0" w:rsidRDefault="003317C0" w:rsidP="006B5644">
      <w:r>
        <w:separator/>
      </w:r>
    </w:p>
  </w:footnote>
  <w:footnote w:type="continuationSeparator" w:id="0">
    <w:p w:rsidR="003317C0" w:rsidRDefault="003317C0" w:rsidP="006B5644">
      <w:r>
        <w:continuationSeparator/>
      </w:r>
    </w:p>
  </w:footnote>
  <w:footnote w:id="1">
    <w:p w:rsidR="006B5644" w:rsidRPr="0066747C" w:rsidRDefault="006B5644" w:rsidP="006B5644">
      <w:pPr>
        <w:pStyle w:val="DipnotMetni"/>
        <w:rPr>
          <w:rFonts w:ascii="Corbel" w:hAnsi="Corbel" w:cs="Arial"/>
          <w:sz w:val="18"/>
          <w:szCs w:val="18"/>
        </w:rPr>
      </w:pPr>
      <w:r w:rsidRPr="0066747C">
        <w:rPr>
          <w:rStyle w:val="DipnotBavurusu"/>
          <w:rFonts w:ascii="Corbel" w:hAnsi="Corbel" w:cs="Arial"/>
          <w:sz w:val="18"/>
          <w:szCs w:val="18"/>
        </w:rPr>
        <w:t>1</w:t>
      </w:r>
      <w:r w:rsidRPr="0066747C">
        <w:rPr>
          <w:rFonts w:ascii="Corbel" w:hAnsi="Corbel" w:cs="Arial"/>
          <w:sz w:val="18"/>
          <w:szCs w:val="18"/>
        </w:rPr>
        <w:t xml:space="preserve"> </w:t>
      </w:r>
      <w:r w:rsidRPr="0066747C">
        <w:rPr>
          <w:rStyle w:val="DipnotBavurusu"/>
          <w:rFonts w:ascii="Corbel" w:hAnsi="Corbel" w:cs="Arial"/>
          <w:sz w:val="18"/>
          <w:szCs w:val="18"/>
        </w:rPr>
        <w:t xml:space="preserve"> </w:t>
      </w:r>
      <w:proofErr w:type="spellStart"/>
      <w:r>
        <w:rPr>
          <w:rFonts w:ascii="Corbel" w:hAnsi="Corbel" w:cs="Arial"/>
          <w:sz w:val="18"/>
          <w:szCs w:val="18"/>
        </w:rPr>
        <w:t>Mâide</w:t>
      </w:r>
      <w:proofErr w:type="spellEnd"/>
      <w:r w:rsidRPr="0066747C">
        <w:rPr>
          <w:rFonts w:ascii="Corbel" w:hAnsi="Corbel" w:cs="Arial"/>
          <w:sz w:val="18"/>
          <w:szCs w:val="18"/>
        </w:rPr>
        <w:t xml:space="preserve">, </w:t>
      </w:r>
      <w:r>
        <w:rPr>
          <w:rFonts w:ascii="Corbel" w:hAnsi="Corbel" w:cs="Arial"/>
          <w:sz w:val="18"/>
          <w:szCs w:val="18"/>
        </w:rPr>
        <w:t>5/</w:t>
      </w:r>
      <w:r w:rsidRPr="0066747C">
        <w:rPr>
          <w:rFonts w:ascii="Corbel" w:hAnsi="Corbel" w:cs="Arial"/>
          <w:sz w:val="18"/>
          <w:szCs w:val="18"/>
        </w:rPr>
        <w:t>32.</w:t>
      </w:r>
    </w:p>
  </w:footnote>
  <w:footnote w:id="2">
    <w:p w:rsidR="006B5644" w:rsidRPr="0066747C" w:rsidRDefault="006B5644" w:rsidP="006B5644">
      <w:pPr>
        <w:pStyle w:val="DipnotMetni"/>
        <w:rPr>
          <w:rFonts w:ascii="Corbel" w:hAnsi="Corbel" w:cs="Arial"/>
          <w:sz w:val="18"/>
          <w:szCs w:val="18"/>
        </w:rPr>
      </w:pPr>
      <w:r w:rsidRPr="0066747C">
        <w:rPr>
          <w:rStyle w:val="DipnotBavurusu"/>
          <w:rFonts w:ascii="Corbel" w:hAnsi="Corbel" w:cs="Arial"/>
          <w:sz w:val="18"/>
          <w:szCs w:val="18"/>
        </w:rPr>
        <w:t>2</w:t>
      </w:r>
      <w:r w:rsidRPr="0066747C">
        <w:rPr>
          <w:rFonts w:ascii="Corbel" w:hAnsi="Corbel" w:cs="Arial"/>
          <w:sz w:val="18"/>
          <w:szCs w:val="18"/>
        </w:rPr>
        <w:t xml:space="preserve"> Müslim, “</w:t>
      </w:r>
      <w:proofErr w:type="spellStart"/>
      <w:r w:rsidRPr="0066747C">
        <w:rPr>
          <w:rFonts w:ascii="Corbel" w:hAnsi="Corbel" w:cs="Arial"/>
          <w:sz w:val="18"/>
          <w:szCs w:val="18"/>
        </w:rPr>
        <w:t>İmare</w:t>
      </w:r>
      <w:proofErr w:type="spellEnd"/>
      <w:r w:rsidRPr="0066747C">
        <w:rPr>
          <w:rFonts w:ascii="Corbel" w:hAnsi="Corbel" w:cs="Arial"/>
          <w:sz w:val="18"/>
          <w:szCs w:val="18"/>
        </w:rPr>
        <w:t xml:space="preserve">”, 36; </w:t>
      </w:r>
      <w:proofErr w:type="spellStart"/>
      <w:r>
        <w:rPr>
          <w:rFonts w:ascii="Corbel" w:hAnsi="Corbel" w:cs="Arial"/>
          <w:sz w:val="18"/>
          <w:szCs w:val="18"/>
        </w:rPr>
        <w:t>Tirmizî</w:t>
      </w:r>
      <w:proofErr w:type="spellEnd"/>
      <w:r w:rsidRPr="0066747C">
        <w:rPr>
          <w:rFonts w:ascii="Corbel" w:hAnsi="Corbel" w:cs="Arial"/>
          <w:sz w:val="18"/>
          <w:szCs w:val="18"/>
        </w:rPr>
        <w:t>, “Cuma”, 80, “</w:t>
      </w:r>
      <w:proofErr w:type="spellStart"/>
      <w:r w:rsidRPr="0066747C">
        <w:rPr>
          <w:rFonts w:ascii="Corbel" w:hAnsi="Corbel" w:cs="Arial"/>
          <w:sz w:val="18"/>
          <w:szCs w:val="18"/>
        </w:rPr>
        <w:t>Cihad</w:t>
      </w:r>
      <w:proofErr w:type="spellEnd"/>
      <w:r w:rsidRPr="0066747C">
        <w:rPr>
          <w:rFonts w:ascii="Corbel" w:hAnsi="Corbel" w:cs="Arial"/>
          <w:sz w:val="18"/>
          <w:szCs w:val="18"/>
        </w:rPr>
        <w:t>”, 28.</w:t>
      </w:r>
    </w:p>
  </w:footnote>
  <w:footnote w:id="3">
    <w:p w:rsidR="006B5644" w:rsidRPr="0066747C" w:rsidRDefault="006B5644" w:rsidP="006B5644">
      <w:pPr>
        <w:pStyle w:val="DipnotMetni"/>
        <w:rPr>
          <w:rFonts w:ascii="Corbel" w:hAnsi="Corbel" w:cs="Arial"/>
          <w:sz w:val="18"/>
          <w:szCs w:val="18"/>
        </w:rPr>
      </w:pPr>
      <w:r w:rsidRPr="0066747C">
        <w:rPr>
          <w:rStyle w:val="DipnotBavurusu"/>
          <w:rFonts w:ascii="Corbel" w:hAnsi="Corbel" w:cs="Arial"/>
          <w:sz w:val="18"/>
          <w:szCs w:val="18"/>
        </w:rPr>
        <w:t>3</w:t>
      </w:r>
      <w:r w:rsidRPr="0066747C">
        <w:rPr>
          <w:rFonts w:ascii="Corbel" w:hAnsi="Corbel" w:cs="Arial"/>
          <w:sz w:val="18"/>
          <w:szCs w:val="18"/>
        </w:rPr>
        <w:t xml:space="preserve"> Nisa, 4/29.</w:t>
      </w:r>
    </w:p>
  </w:footnote>
  <w:footnote w:id="4">
    <w:p w:rsidR="006B5644" w:rsidRPr="0066747C" w:rsidRDefault="006B5644" w:rsidP="006B5644">
      <w:pPr>
        <w:pStyle w:val="DipnotMetni"/>
        <w:rPr>
          <w:rFonts w:ascii="Corbel" w:hAnsi="Corbel" w:cs="Arial"/>
          <w:sz w:val="18"/>
          <w:szCs w:val="18"/>
        </w:rPr>
      </w:pPr>
      <w:r w:rsidRPr="0066747C">
        <w:rPr>
          <w:rStyle w:val="DipnotBavurusu"/>
          <w:rFonts w:ascii="Corbel" w:hAnsi="Corbel" w:cs="Arial"/>
          <w:sz w:val="18"/>
          <w:szCs w:val="18"/>
        </w:rPr>
        <w:t>4</w:t>
      </w:r>
      <w:r w:rsidRPr="0066747C">
        <w:rPr>
          <w:rFonts w:ascii="Corbel" w:hAnsi="Corbel" w:cs="Arial"/>
          <w:sz w:val="18"/>
          <w:szCs w:val="18"/>
        </w:rPr>
        <w:t xml:space="preserve"> </w:t>
      </w:r>
      <w:proofErr w:type="spellStart"/>
      <w:r w:rsidRPr="0066747C">
        <w:rPr>
          <w:rFonts w:ascii="Corbel" w:hAnsi="Corbel" w:cs="Arial"/>
          <w:sz w:val="18"/>
          <w:szCs w:val="18"/>
        </w:rPr>
        <w:t>En'am</w:t>
      </w:r>
      <w:proofErr w:type="spellEnd"/>
      <w:r w:rsidRPr="0066747C">
        <w:rPr>
          <w:rFonts w:ascii="Corbel" w:hAnsi="Corbel" w:cs="Arial"/>
          <w:sz w:val="18"/>
          <w:szCs w:val="18"/>
        </w:rPr>
        <w:t>, 6/151.</w:t>
      </w:r>
    </w:p>
  </w:footnote>
  <w:footnote w:id="5">
    <w:p w:rsidR="006B5644" w:rsidRPr="0066747C" w:rsidRDefault="006B5644" w:rsidP="006B5644">
      <w:pPr>
        <w:pStyle w:val="DipnotMetni"/>
        <w:rPr>
          <w:rFonts w:ascii="Corbel" w:hAnsi="Corbel" w:cs="Arial"/>
          <w:sz w:val="18"/>
          <w:szCs w:val="18"/>
        </w:rPr>
      </w:pPr>
      <w:r w:rsidRPr="0066747C">
        <w:rPr>
          <w:rStyle w:val="DipnotBavurusu"/>
          <w:rFonts w:ascii="Corbel" w:hAnsi="Corbel" w:cs="Arial"/>
          <w:sz w:val="18"/>
          <w:szCs w:val="18"/>
        </w:rPr>
        <w:t>5</w:t>
      </w:r>
      <w:r w:rsidRPr="0066747C">
        <w:rPr>
          <w:rFonts w:ascii="Corbel" w:hAnsi="Corbel" w:cs="Arial"/>
          <w:sz w:val="18"/>
          <w:szCs w:val="18"/>
        </w:rPr>
        <w:t xml:space="preserve"> </w:t>
      </w:r>
      <w:proofErr w:type="spellStart"/>
      <w:r>
        <w:rPr>
          <w:rFonts w:ascii="Corbel" w:hAnsi="Corbel" w:cs="Arial"/>
          <w:sz w:val="18"/>
          <w:szCs w:val="18"/>
        </w:rPr>
        <w:t>Buhârî</w:t>
      </w:r>
      <w:proofErr w:type="spellEnd"/>
      <w:r w:rsidRPr="0066747C">
        <w:rPr>
          <w:rFonts w:ascii="Corbel" w:hAnsi="Corbel" w:cs="Arial"/>
          <w:sz w:val="18"/>
          <w:szCs w:val="18"/>
        </w:rPr>
        <w:t>, “</w:t>
      </w:r>
      <w:proofErr w:type="spellStart"/>
      <w:r w:rsidRPr="0066747C">
        <w:rPr>
          <w:rFonts w:ascii="Corbel" w:hAnsi="Corbel" w:cs="Arial"/>
          <w:sz w:val="18"/>
          <w:szCs w:val="18"/>
        </w:rPr>
        <w:t>Cenâiz</w:t>
      </w:r>
      <w:proofErr w:type="spellEnd"/>
      <w:r w:rsidRPr="0066747C">
        <w:rPr>
          <w:rFonts w:ascii="Corbel" w:hAnsi="Corbel" w:cs="Arial"/>
          <w:sz w:val="18"/>
          <w:szCs w:val="18"/>
        </w:rPr>
        <w:t>”, 84, “</w:t>
      </w:r>
      <w:proofErr w:type="spellStart"/>
      <w:r w:rsidRPr="0066747C">
        <w:rPr>
          <w:rFonts w:ascii="Corbel" w:hAnsi="Corbel" w:cs="Arial"/>
          <w:sz w:val="18"/>
          <w:szCs w:val="18"/>
        </w:rPr>
        <w:t>Edeb</w:t>
      </w:r>
      <w:proofErr w:type="spellEnd"/>
      <w:r w:rsidRPr="0066747C">
        <w:rPr>
          <w:rFonts w:ascii="Corbel" w:hAnsi="Corbel" w:cs="Arial"/>
          <w:sz w:val="18"/>
          <w:szCs w:val="18"/>
        </w:rPr>
        <w:t xml:space="preserve">”, 44; Müslim, “İman”,175-177; </w:t>
      </w:r>
      <w:proofErr w:type="spellStart"/>
      <w:r w:rsidRPr="0066747C">
        <w:rPr>
          <w:rFonts w:ascii="Corbel" w:hAnsi="Corbel" w:cs="Arial"/>
          <w:sz w:val="18"/>
          <w:szCs w:val="18"/>
        </w:rPr>
        <w:t>Tirmizî</w:t>
      </w:r>
      <w:proofErr w:type="spellEnd"/>
      <w:r w:rsidRPr="0066747C">
        <w:rPr>
          <w:rFonts w:ascii="Corbel" w:hAnsi="Corbel" w:cs="Arial"/>
          <w:sz w:val="18"/>
          <w:szCs w:val="18"/>
        </w:rPr>
        <w:t>, “</w:t>
      </w:r>
      <w:proofErr w:type="spellStart"/>
      <w:r w:rsidRPr="0066747C">
        <w:rPr>
          <w:rFonts w:ascii="Corbel" w:hAnsi="Corbel" w:cs="Arial"/>
          <w:sz w:val="18"/>
          <w:szCs w:val="18"/>
        </w:rPr>
        <w:t>Tıb</w:t>
      </w:r>
      <w:proofErr w:type="spellEnd"/>
      <w:r w:rsidRPr="0066747C">
        <w:rPr>
          <w:rFonts w:ascii="Corbel" w:hAnsi="Corbel" w:cs="Arial"/>
          <w:sz w:val="18"/>
          <w:szCs w:val="18"/>
        </w:rPr>
        <w:t>”, 7.</w:t>
      </w:r>
    </w:p>
  </w:footnote>
  <w:footnote w:id="6">
    <w:p w:rsidR="006B5644" w:rsidRPr="0066747C" w:rsidRDefault="006B5644" w:rsidP="006B5644">
      <w:pPr>
        <w:pStyle w:val="DipnotMetni"/>
        <w:rPr>
          <w:rFonts w:ascii="Corbel" w:hAnsi="Corbel" w:cs="Arial"/>
          <w:sz w:val="18"/>
          <w:szCs w:val="18"/>
        </w:rPr>
      </w:pPr>
      <w:r w:rsidRPr="0066747C">
        <w:rPr>
          <w:rStyle w:val="DipnotBavurusu"/>
          <w:rFonts w:ascii="Corbel" w:hAnsi="Corbel" w:cs="Arial"/>
          <w:sz w:val="18"/>
          <w:szCs w:val="18"/>
        </w:rPr>
        <w:t>6</w:t>
      </w:r>
      <w:r w:rsidRPr="0066747C">
        <w:rPr>
          <w:rFonts w:ascii="Corbel" w:hAnsi="Corbel" w:cs="Arial"/>
          <w:sz w:val="18"/>
          <w:szCs w:val="18"/>
        </w:rPr>
        <w:t xml:space="preserve"> Kaf, </w:t>
      </w:r>
      <w:r>
        <w:rPr>
          <w:rFonts w:ascii="Corbel" w:hAnsi="Corbel" w:cs="Arial"/>
          <w:sz w:val="18"/>
          <w:szCs w:val="18"/>
        </w:rPr>
        <w:t>50/</w:t>
      </w:r>
      <w:r w:rsidRPr="0066747C">
        <w:rPr>
          <w:rFonts w:ascii="Corbel" w:hAnsi="Corbel" w:cs="Arial"/>
          <w:sz w:val="18"/>
          <w:szCs w:val="18"/>
        </w:rPr>
        <w:t xml:space="preserve">16; Yusuf, </w:t>
      </w:r>
      <w:r>
        <w:rPr>
          <w:rFonts w:ascii="Corbel" w:hAnsi="Corbel" w:cs="Arial"/>
          <w:sz w:val="18"/>
          <w:szCs w:val="18"/>
        </w:rPr>
        <w:t>12/</w:t>
      </w:r>
      <w:r w:rsidRPr="0066747C">
        <w:rPr>
          <w:rFonts w:ascii="Corbel" w:hAnsi="Corbel" w:cs="Arial"/>
          <w:sz w:val="18"/>
          <w:szCs w:val="18"/>
        </w:rPr>
        <w:t>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44"/>
    <w:rsid w:val="003317C0"/>
    <w:rsid w:val="0048404E"/>
    <w:rsid w:val="006B56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4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1"/>
    <w:autoRedefine/>
    <w:qFormat/>
    <w:rsid w:val="006B5644"/>
    <w:pPr>
      <w:jc w:val="center"/>
      <w:outlineLvl w:val="0"/>
    </w:pPr>
    <w:rPr>
      <w:rFonts w:ascii="Century Gothic" w:hAnsi="Century Gothic"/>
      <w:b/>
      <w:color w:val="003366"/>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6B5644"/>
    <w:rPr>
      <w:rFonts w:asciiTheme="majorHAnsi" w:eastAsiaTheme="majorEastAsia" w:hAnsiTheme="majorHAnsi" w:cstheme="majorBidi"/>
      <w:b/>
      <w:bCs/>
      <w:color w:val="365F91" w:themeColor="accent1" w:themeShade="BF"/>
      <w:sz w:val="28"/>
      <w:szCs w:val="28"/>
      <w:lang w:eastAsia="tr-TR"/>
    </w:rPr>
  </w:style>
  <w:style w:type="character" w:customStyle="1" w:styleId="Balk1Char1">
    <w:name w:val="Başlık 1 Char1"/>
    <w:aliases w:val="Başlık 1 Char Char"/>
    <w:basedOn w:val="VarsaylanParagrafYazTipi"/>
    <w:link w:val="Balk1"/>
    <w:rsid w:val="006B5644"/>
    <w:rPr>
      <w:rFonts w:ascii="Century Gothic" w:eastAsia="Times New Roman" w:hAnsi="Century Gothic" w:cs="Times New Roman"/>
      <w:b/>
      <w:color w:val="003366"/>
      <w:sz w:val="28"/>
      <w:szCs w:val="24"/>
      <w:lang w:eastAsia="tr-TR"/>
    </w:rPr>
  </w:style>
  <w:style w:type="paragraph" w:styleId="NormalWeb">
    <w:name w:val="Normal (Web)"/>
    <w:basedOn w:val="Normal"/>
    <w:uiPriority w:val="99"/>
    <w:rsid w:val="006B5644"/>
    <w:pPr>
      <w:spacing w:before="100" w:beforeAutospacing="1" w:after="100" w:afterAutospacing="1"/>
    </w:pPr>
    <w:rPr>
      <w:rFonts w:ascii="Verdana" w:hAnsi="Verdana"/>
      <w:color w:val="003366"/>
      <w:sz w:val="16"/>
      <w:szCs w:val="16"/>
    </w:rPr>
  </w:style>
  <w:style w:type="paragraph" w:styleId="DipnotMetni">
    <w:name w:val="footnote text"/>
    <w:basedOn w:val="Normal"/>
    <w:link w:val="DipnotMetniChar"/>
    <w:semiHidden/>
    <w:rsid w:val="006B5644"/>
    <w:rPr>
      <w:sz w:val="20"/>
      <w:szCs w:val="20"/>
    </w:rPr>
  </w:style>
  <w:style w:type="character" w:customStyle="1" w:styleId="DipnotMetniChar">
    <w:name w:val="Dipnot Metni Char"/>
    <w:basedOn w:val="VarsaylanParagrafYazTipi"/>
    <w:link w:val="DipnotMetni"/>
    <w:semiHidden/>
    <w:rsid w:val="006B564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B5644"/>
    <w:rPr>
      <w:vertAlign w:val="superscript"/>
    </w:rPr>
  </w:style>
  <w:style w:type="character" w:customStyle="1" w:styleId="ps31">
    <w:name w:val="ps31"/>
    <w:basedOn w:val="VarsaylanParagrafYazTipi"/>
    <w:rsid w:val="006B5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4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1"/>
    <w:autoRedefine/>
    <w:qFormat/>
    <w:rsid w:val="006B5644"/>
    <w:pPr>
      <w:jc w:val="center"/>
      <w:outlineLvl w:val="0"/>
    </w:pPr>
    <w:rPr>
      <w:rFonts w:ascii="Century Gothic" w:hAnsi="Century Gothic"/>
      <w:b/>
      <w:color w:val="003366"/>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6B5644"/>
    <w:rPr>
      <w:rFonts w:asciiTheme="majorHAnsi" w:eastAsiaTheme="majorEastAsia" w:hAnsiTheme="majorHAnsi" w:cstheme="majorBidi"/>
      <w:b/>
      <w:bCs/>
      <w:color w:val="365F91" w:themeColor="accent1" w:themeShade="BF"/>
      <w:sz w:val="28"/>
      <w:szCs w:val="28"/>
      <w:lang w:eastAsia="tr-TR"/>
    </w:rPr>
  </w:style>
  <w:style w:type="character" w:customStyle="1" w:styleId="Balk1Char1">
    <w:name w:val="Başlık 1 Char1"/>
    <w:aliases w:val="Başlık 1 Char Char"/>
    <w:basedOn w:val="VarsaylanParagrafYazTipi"/>
    <w:link w:val="Balk1"/>
    <w:rsid w:val="006B5644"/>
    <w:rPr>
      <w:rFonts w:ascii="Century Gothic" w:eastAsia="Times New Roman" w:hAnsi="Century Gothic" w:cs="Times New Roman"/>
      <w:b/>
      <w:color w:val="003366"/>
      <w:sz w:val="28"/>
      <w:szCs w:val="24"/>
      <w:lang w:eastAsia="tr-TR"/>
    </w:rPr>
  </w:style>
  <w:style w:type="paragraph" w:styleId="NormalWeb">
    <w:name w:val="Normal (Web)"/>
    <w:basedOn w:val="Normal"/>
    <w:uiPriority w:val="99"/>
    <w:rsid w:val="006B5644"/>
    <w:pPr>
      <w:spacing w:before="100" w:beforeAutospacing="1" w:after="100" w:afterAutospacing="1"/>
    </w:pPr>
    <w:rPr>
      <w:rFonts w:ascii="Verdana" w:hAnsi="Verdana"/>
      <w:color w:val="003366"/>
      <w:sz w:val="16"/>
      <w:szCs w:val="16"/>
    </w:rPr>
  </w:style>
  <w:style w:type="paragraph" w:styleId="DipnotMetni">
    <w:name w:val="footnote text"/>
    <w:basedOn w:val="Normal"/>
    <w:link w:val="DipnotMetniChar"/>
    <w:semiHidden/>
    <w:rsid w:val="006B5644"/>
    <w:rPr>
      <w:sz w:val="20"/>
      <w:szCs w:val="20"/>
    </w:rPr>
  </w:style>
  <w:style w:type="character" w:customStyle="1" w:styleId="DipnotMetniChar">
    <w:name w:val="Dipnot Metni Char"/>
    <w:basedOn w:val="VarsaylanParagrafYazTipi"/>
    <w:link w:val="DipnotMetni"/>
    <w:semiHidden/>
    <w:rsid w:val="006B564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B5644"/>
    <w:rPr>
      <w:vertAlign w:val="superscript"/>
    </w:rPr>
  </w:style>
  <w:style w:type="character" w:customStyle="1" w:styleId="ps31">
    <w:name w:val="ps31"/>
    <w:basedOn w:val="VarsaylanParagrafYazTipi"/>
    <w:rsid w:val="006B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Menekse</dc:creator>
  <cp:lastModifiedBy>Menekse</cp:lastModifiedBy>
  <cp:revision>1</cp:revision>
  <dcterms:created xsi:type="dcterms:W3CDTF">2012-11-27T21:01:00Z</dcterms:created>
  <dcterms:modified xsi:type="dcterms:W3CDTF">2012-11-27T21:02:00Z</dcterms:modified>
</cp:coreProperties>
</file>